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D7A5F" w14:textId="4835911F" w:rsidR="00873C0C" w:rsidRDefault="00873C0C" w:rsidP="00873C0C">
      <w:pPr>
        <w:pStyle w:val="3GPPHeader"/>
        <w:spacing w:after="60"/>
        <w:rPr>
          <w:sz w:val="32"/>
          <w:szCs w:val="32"/>
          <w:highlight w:val="yellow"/>
        </w:rPr>
      </w:pPr>
      <w:bookmarkStart w:id="0" w:name="_GoBack"/>
      <w:bookmarkEnd w:id="0"/>
      <w:r>
        <w:t>3GPP TSG-RAN WG2 #98</w:t>
      </w:r>
      <w:r>
        <w:tab/>
      </w:r>
      <w:r>
        <w:rPr>
          <w:sz w:val="32"/>
          <w:szCs w:val="32"/>
        </w:rPr>
        <w:t>Tdoc R2-17</w:t>
      </w:r>
      <w:r w:rsidR="008A7618" w:rsidRPr="00014208">
        <w:rPr>
          <w:sz w:val="32"/>
          <w:szCs w:val="32"/>
        </w:rPr>
        <w:t>04411</w:t>
      </w:r>
    </w:p>
    <w:p w14:paraId="025C5E2A" w14:textId="77777777" w:rsidR="00873C0C" w:rsidRDefault="00873C0C" w:rsidP="00873C0C">
      <w:pPr>
        <w:pStyle w:val="3GPPHeader"/>
      </w:pPr>
      <w:r>
        <w:t>Hangzhou, P.R. of China, 15</w:t>
      </w:r>
      <w:r>
        <w:rPr>
          <w:vertAlign w:val="superscript"/>
        </w:rPr>
        <w:t>th</w:t>
      </w:r>
      <w:r>
        <w:t xml:space="preserve"> – 19</w:t>
      </w:r>
      <w:r>
        <w:rPr>
          <w:vertAlign w:val="superscript"/>
        </w:rPr>
        <w:t>th</w:t>
      </w:r>
      <w:r>
        <w:t xml:space="preserve"> May 2017</w:t>
      </w:r>
    </w:p>
    <w:p w14:paraId="2C9527F5" w14:textId="77777777" w:rsidR="00873C0C" w:rsidRPr="00CE0424" w:rsidRDefault="00873C0C" w:rsidP="00873C0C">
      <w:pPr>
        <w:pStyle w:val="3GPPHeader"/>
      </w:pPr>
    </w:p>
    <w:p w14:paraId="712AAC68" w14:textId="1E7895FD" w:rsidR="00E90E49" w:rsidRPr="008A7618" w:rsidRDefault="00DE3D3D" w:rsidP="00311702">
      <w:pPr>
        <w:pStyle w:val="3GPPHeader"/>
        <w:rPr>
          <w:sz w:val="22"/>
          <w:szCs w:val="22"/>
          <w:lang w:val="en-US"/>
        </w:rPr>
      </w:pPr>
      <w:r w:rsidRPr="008A7618">
        <w:rPr>
          <w:sz w:val="22"/>
          <w:szCs w:val="22"/>
          <w:lang w:val="en-US"/>
        </w:rPr>
        <w:t>Agenda Item:</w:t>
      </w:r>
      <w:r w:rsidRPr="008A7618">
        <w:rPr>
          <w:sz w:val="22"/>
          <w:szCs w:val="22"/>
          <w:lang w:val="en-US"/>
        </w:rPr>
        <w:tab/>
        <w:t>10.3.1.5</w:t>
      </w:r>
    </w:p>
    <w:p w14:paraId="0D2510C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201C45C" w14:textId="4FD325A8" w:rsidR="00E90E49" w:rsidRPr="00CE0424" w:rsidRDefault="003D3C45" w:rsidP="00311702">
      <w:pPr>
        <w:pStyle w:val="3GPPHeader"/>
        <w:rPr>
          <w:sz w:val="22"/>
          <w:szCs w:val="22"/>
        </w:rPr>
      </w:pPr>
      <w:r>
        <w:rPr>
          <w:sz w:val="22"/>
          <w:szCs w:val="22"/>
        </w:rPr>
        <w:t>Title:</w:t>
      </w:r>
      <w:r w:rsidR="00E90E49" w:rsidRPr="00CE0424">
        <w:rPr>
          <w:sz w:val="22"/>
          <w:szCs w:val="22"/>
        </w:rPr>
        <w:tab/>
      </w:r>
      <w:r w:rsidR="00873C0C" w:rsidRPr="00873C0C">
        <w:rPr>
          <w:sz w:val="22"/>
          <w:szCs w:val="22"/>
        </w:rPr>
        <w:t xml:space="preserve">UL </w:t>
      </w:r>
      <w:r w:rsidR="00613409">
        <w:rPr>
          <w:sz w:val="22"/>
          <w:szCs w:val="22"/>
        </w:rPr>
        <w:t xml:space="preserve">inter-UE </w:t>
      </w:r>
      <w:r w:rsidR="00873C0C" w:rsidRPr="00873C0C">
        <w:rPr>
          <w:sz w:val="22"/>
          <w:szCs w:val="22"/>
        </w:rPr>
        <w:t>puncturing with UE suspend</w:t>
      </w:r>
    </w:p>
    <w:p w14:paraId="78D6F95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35513">
        <w:rPr>
          <w:sz w:val="22"/>
          <w:szCs w:val="22"/>
        </w:rPr>
        <w:t>Discussion, Decision</w:t>
      </w:r>
    </w:p>
    <w:p w14:paraId="6A28DC2B" w14:textId="77777777" w:rsidR="00E90E49" w:rsidRPr="00CE0424" w:rsidRDefault="00E90E49" w:rsidP="00E90E49"/>
    <w:p w14:paraId="3C933BCE" w14:textId="784D2B5F" w:rsidR="00C24345" w:rsidRDefault="00E90E49" w:rsidP="00A2052C">
      <w:pPr>
        <w:pStyle w:val="Heading1"/>
      </w:pPr>
      <w:r w:rsidRPr="00CE0424">
        <w:t>Introduction</w:t>
      </w:r>
    </w:p>
    <w:p w14:paraId="01AC3CC3" w14:textId="77777777" w:rsidR="00EF77C7" w:rsidRPr="00EF77C7" w:rsidRDefault="00EF77C7" w:rsidP="00EF77C7">
      <w:pPr>
        <w:overflowPunct/>
        <w:snapToGrid w:val="0"/>
        <w:textAlignment w:val="auto"/>
        <w:rPr>
          <w:rFonts w:eastAsiaTheme="minorEastAsia" w:cs="Arial"/>
          <w:bCs/>
          <w:kern w:val="2"/>
        </w:rPr>
      </w:pPr>
      <w:r w:rsidRPr="00EF77C7">
        <w:rPr>
          <w:rFonts w:eastAsiaTheme="minorEastAsia" w:cs="Arial"/>
          <w:bCs/>
          <w:kern w:val="2"/>
        </w:rPr>
        <w:t xml:space="preserve">NR should support different types of services having different latency requirements and/or data priorities. This is achieved by supporting different transmission durations, i.e., mini-slot or slot transmission. Dynamic multiplexing of different transmission durations should be supported within the same time and/or frequency resources. The advantage associated to dynamic multiplexing is better resource sharing and utilization among data traffic with different latency requirements and/or priorities. </w:t>
      </w:r>
    </w:p>
    <w:p w14:paraId="2FA98152" w14:textId="27BC9255" w:rsidR="007170C8" w:rsidRDefault="00EF77C7" w:rsidP="00EF77C7">
      <w:pPr>
        <w:overflowPunct/>
        <w:snapToGrid w:val="0"/>
        <w:textAlignment w:val="auto"/>
        <w:rPr>
          <w:rFonts w:eastAsiaTheme="minorEastAsia" w:cs="Arial"/>
          <w:bCs/>
          <w:kern w:val="2"/>
        </w:rPr>
      </w:pPr>
      <w:r w:rsidRPr="00EF77C7">
        <w:rPr>
          <w:rFonts w:eastAsiaTheme="minorEastAsia" w:cs="Arial"/>
          <w:bCs/>
          <w:kern w:val="2"/>
        </w:rPr>
        <w:t xml:space="preserve">Prioritization of the mini-slot based transmission over slot-based transmission may lead to the need of puncturing the on-going slot transmissions with mini-slot. For the puncturing in UL, we can further separate between two cases: </w:t>
      </w:r>
    </w:p>
    <w:p w14:paraId="316E2B5D" w14:textId="0FA67219" w:rsidR="007170C8" w:rsidRPr="00924ED4" w:rsidRDefault="00924ED4" w:rsidP="00924ED4">
      <w:pPr>
        <w:pStyle w:val="B1"/>
        <w:rPr>
          <w:rFonts w:eastAsiaTheme="minorEastAsia"/>
          <w:lang w:val="en-US"/>
        </w:rPr>
      </w:pPr>
      <w:r>
        <w:rPr>
          <w:rFonts w:eastAsiaTheme="minorEastAsia"/>
          <w:lang w:val="en-US"/>
        </w:rPr>
        <w:t>i.</w:t>
      </w:r>
      <w:r>
        <w:rPr>
          <w:rFonts w:eastAsiaTheme="minorEastAsia"/>
          <w:lang w:val="en-US"/>
        </w:rPr>
        <w:tab/>
      </w:r>
      <w:r w:rsidR="00EF77C7" w:rsidRPr="00924ED4">
        <w:rPr>
          <w:rFonts w:eastAsiaTheme="minorEastAsia"/>
          <w:lang w:val="en-US"/>
        </w:rPr>
        <w:t xml:space="preserve">mini-slot data from UE1 punctures slot data from UE1 (intra-UE puncturing) and, </w:t>
      </w:r>
    </w:p>
    <w:p w14:paraId="47A3ABBA" w14:textId="1604C924" w:rsidR="00EF77C7" w:rsidRDefault="00924ED4" w:rsidP="00924ED4">
      <w:pPr>
        <w:pStyle w:val="B1"/>
        <w:rPr>
          <w:rFonts w:eastAsiaTheme="minorEastAsia"/>
          <w:lang w:val="en-US"/>
        </w:rPr>
      </w:pPr>
      <w:r>
        <w:rPr>
          <w:rFonts w:eastAsiaTheme="minorEastAsia"/>
          <w:lang w:val="en-US"/>
        </w:rPr>
        <w:t>ii.</w:t>
      </w:r>
      <w:r>
        <w:rPr>
          <w:rFonts w:eastAsiaTheme="minorEastAsia"/>
          <w:lang w:val="en-US"/>
        </w:rPr>
        <w:tab/>
      </w:r>
      <w:r w:rsidR="00EF77C7" w:rsidRPr="00924ED4">
        <w:rPr>
          <w:rFonts w:eastAsiaTheme="minorEastAsia"/>
          <w:lang w:val="en-US"/>
        </w:rPr>
        <w:t xml:space="preserve">mini-slot data from UE1 punctures slot data from UE2 (inter-UE puncturing). </w:t>
      </w:r>
    </w:p>
    <w:p w14:paraId="6CFFE2D3" w14:textId="5A9F9734" w:rsidR="00EF77C7" w:rsidRPr="00EF77C7" w:rsidRDefault="00EF77C7" w:rsidP="00EF77C7">
      <w:pPr>
        <w:overflowPunct/>
        <w:snapToGrid w:val="0"/>
        <w:textAlignment w:val="auto"/>
        <w:rPr>
          <w:rFonts w:eastAsiaTheme="minorEastAsia" w:cs="Arial"/>
          <w:bCs/>
          <w:kern w:val="2"/>
        </w:rPr>
      </w:pPr>
      <w:r w:rsidRPr="00EF77C7">
        <w:rPr>
          <w:rFonts w:eastAsiaTheme="minorEastAsia" w:cs="Arial"/>
          <w:bCs/>
          <w:kern w:val="2"/>
        </w:rPr>
        <w:t>In this contribution</w:t>
      </w:r>
      <w:r w:rsidR="007170C8">
        <w:rPr>
          <w:rFonts w:eastAsiaTheme="minorEastAsia" w:cs="Arial"/>
          <w:bCs/>
          <w:kern w:val="2"/>
        </w:rPr>
        <w:t xml:space="preserve"> </w:t>
      </w:r>
      <w:r w:rsidR="00924ED4">
        <w:rPr>
          <w:rFonts w:eastAsiaTheme="minorEastAsia" w:cs="Arial"/>
          <w:bCs/>
          <w:kern w:val="2"/>
        </w:rPr>
        <w:t xml:space="preserve">we </w:t>
      </w:r>
      <w:r w:rsidRPr="00EF77C7">
        <w:rPr>
          <w:rFonts w:eastAsiaTheme="minorEastAsia" w:cs="Arial"/>
          <w:bCs/>
          <w:kern w:val="2"/>
        </w:rPr>
        <w:t xml:space="preserve">discuss the RAN2 implications for the 2nd case i.e. inter-UE puncturing. Details on intra-UE puncturing can be found in the companion contribution </w:t>
      </w:r>
      <w:r w:rsidR="007170C8">
        <w:rPr>
          <w:rFonts w:eastAsiaTheme="minorEastAsia" w:cs="Arial"/>
          <w:bCs/>
          <w:kern w:val="2"/>
        </w:rPr>
        <w:fldChar w:fldCharType="begin"/>
      </w:r>
      <w:r w:rsidR="007170C8">
        <w:rPr>
          <w:rFonts w:eastAsiaTheme="minorEastAsia" w:cs="Arial"/>
          <w:bCs/>
          <w:kern w:val="2"/>
        </w:rPr>
        <w:instrText xml:space="preserve"> REF _Ref481485122 \n \h </w:instrText>
      </w:r>
      <w:r w:rsidR="007170C8">
        <w:rPr>
          <w:rFonts w:eastAsiaTheme="minorEastAsia" w:cs="Arial"/>
          <w:bCs/>
          <w:kern w:val="2"/>
        </w:rPr>
      </w:r>
      <w:r w:rsidR="007170C8">
        <w:rPr>
          <w:rFonts w:eastAsiaTheme="minorEastAsia" w:cs="Arial"/>
          <w:bCs/>
          <w:kern w:val="2"/>
        </w:rPr>
        <w:fldChar w:fldCharType="separate"/>
      </w:r>
      <w:r w:rsidR="007170C8">
        <w:rPr>
          <w:rFonts w:eastAsiaTheme="minorEastAsia" w:cs="Arial"/>
          <w:bCs/>
          <w:kern w:val="2"/>
        </w:rPr>
        <w:t>[1]</w:t>
      </w:r>
      <w:r w:rsidR="007170C8">
        <w:rPr>
          <w:rFonts w:eastAsiaTheme="minorEastAsia" w:cs="Arial"/>
          <w:bCs/>
          <w:kern w:val="2"/>
        </w:rPr>
        <w:fldChar w:fldCharType="end"/>
      </w:r>
      <w:r w:rsidR="007170C8">
        <w:rPr>
          <w:rFonts w:eastAsiaTheme="minorEastAsia" w:cs="Arial"/>
          <w:bCs/>
          <w:kern w:val="2"/>
        </w:rPr>
        <w:t>.</w:t>
      </w:r>
    </w:p>
    <w:p w14:paraId="405B342E" w14:textId="77777777" w:rsidR="00873C0C" w:rsidRPr="00CE0424" w:rsidRDefault="00873C0C" w:rsidP="00873C0C">
      <w:pPr>
        <w:pStyle w:val="Heading1"/>
      </w:pPr>
      <w:bookmarkStart w:id="1" w:name="_Ref178064866"/>
      <w:r w:rsidRPr="00CE0424">
        <w:t>Discussion</w:t>
      </w:r>
      <w:bookmarkEnd w:id="1"/>
    </w:p>
    <w:p w14:paraId="400F1042" w14:textId="66288BBD" w:rsidR="004A4117" w:rsidRDefault="00BE1A59" w:rsidP="00BD1F35">
      <w:r>
        <w:t>The inter-UE puncturing, w</w:t>
      </w:r>
      <w:r w:rsidR="00BD1F35">
        <w:t xml:space="preserve">hen </w:t>
      </w:r>
      <w:r w:rsidR="004F58CA">
        <w:t xml:space="preserve">a UE </w:t>
      </w:r>
      <w:r w:rsidR="00536422">
        <w:t xml:space="preserve">i.e. </w:t>
      </w:r>
      <w:r w:rsidR="00BD1F35">
        <w:t xml:space="preserve">UE1 having </w:t>
      </w:r>
      <w:r w:rsidR="00476A73">
        <w:t>mini-slot transmission</w:t>
      </w:r>
      <w:r w:rsidR="008C689A">
        <w:t xml:space="preserve"> (also called puncturing UE)</w:t>
      </w:r>
      <w:r w:rsidR="00476A73">
        <w:t xml:space="preserve"> </w:t>
      </w:r>
      <w:r w:rsidR="00BD1F35">
        <w:t xml:space="preserve">to transmit on a resource granted or used by another </w:t>
      </w:r>
      <w:r w:rsidR="00433DC6">
        <w:t xml:space="preserve">UE i.e. </w:t>
      </w:r>
      <w:r w:rsidR="00BD1F35">
        <w:t xml:space="preserve">UE2 </w:t>
      </w:r>
      <w:r w:rsidR="001F0CA2">
        <w:t>having</w:t>
      </w:r>
      <w:r w:rsidR="00A00E4B">
        <w:t xml:space="preserve"> slot-transmission</w:t>
      </w:r>
      <w:r w:rsidR="008C689A">
        <w:t xml:space="preserve"> (also called punctured </w:t>
      </w:r>
      <w:r w:rsidR="006A4FD8">
        <w:t>UE</w:t>
      </w:r>
      <w:r w:rsidR="008C689A">
        <w:t>)</w:t>
      </w:r>
      <w:r w:rsidR="00BD1F35">
        <w:t xml:space="preserve">, may be more </w:t>
      </w:r>
      <w:r>
        <w:t>overlapping in time and frequency</w:t>
      </w:r>
      <w:r w:rsidR="00BD1F35">
        <w:t xml:space="preserve"> compared to the intra-UE puncturing case (i.e. when the same UE has two overlapping transmissions). </w:t>
      </w:r>
      <w:r w:rsidR="00870741">
        <w:t xml:space="preserve">In this case, UE1 does not </w:t>
      </w:r>
      <w:r w:rsidR="00CA46A1">
        <w:t xml:space="preserve">yet </w:t>
      </w:r>
      <w:r w:rsidR="00870741">
        <w:t xml:space="preserve">have the required UL </w:t>
      </w:r>
      <w:r w:rsidR="0017438F">
        <w:t>resources</w:t>
      </w:r>
      <w:r w:rsidR="007E6894">
        <w:t xml:space="preserve">.  </w:t>
      </w:r>
    </w:p>
    <w:p w14:paraId="373E4EC8" w14:textId="1200DC0A" w:rsidR="007E6894" w:rsidRDefault="000F6A03" w:rsidP="007E6894">
      <w:r>
        <w:t>Note that s</w:t>
      </w:r>
      <w:r w:rsidR="005C79E8" w:rsidRPr="007E6894">
        <w:t>emi-persistent sch</w:t>
      </w:r>
      <w:r w:rsidR="005C79E8">
        <w:t>eduling is supported in NR, in particular for UE</w:t>
      </w:r>
      <w:r>
        <w:t>s demanding</w:t>
      </w:r>
      <w:r w:rsidR="005C79E8">
        <w:t xml:space="preserve"> low-latency UL access</w:t>
      </w:r>
      <w:r w:rsidR="005C79E8" w:rsidRPr="007E6894">
        <w:t>.</w:t>
      </w:r>
      <w:r w:rsidR="005C79E8">
        <w:t xml:space="preserve"> However, </w:t>
      </w:r>
      <w:r w:rsidR="006C7D22">
        <w:t>how the collided transmission</w:t>
      </w:r>
      <w:r>
        <w:t>s</w:t>
      </w:r>
      <w:r w:rsidR="006C7D22">
        <w:t xml:space="preserve"> between UE</w:t>
      </w:r>
      <w:r w:rsidR="00FC5047">
        <w:t>s</w:t>
      </w:r>
      <w:r w:rsidR="006C7D22">
        <w:t xml:space="preserve"> can be distinguished is not clear yet from RAN1</w:t>
      </w:r>
      <w:r w:rsidR="004538E4">
        <w:t xml:space="preserve"> perspective</w:t>
      </w:r>
      <w:r w:rsidR="006C7D22">
        <w:t xml:space="preserve">. </w:t>
      </w:r>
      <w:r w:rsidR="00E3086A">
        <w:t>Nevertheless, a</w:t>
      </w:r>
      <w:r w:rsidR="007E6894" w:rsidRPr="007E6894">
        <w:t>s the baseline</w:t>
      </w:r>
      <w:r w:rsidR="00DD6348">
        <w:t xml:space="preserve"> </w:t>
      </w:r>
      <w:r w:rsidR="007E6894" w:rsidRPr="007E6894">
        <w:t xml:space="preserve">a UE with </w:t>
      </w:r>
      <w:r w:rsidR="007C47D2">
        <w:t xml:space="preserve">mini-slot </w:t>
      </w:r>
      <w:r w:rsidR="007E6894" w:rsidRPr="007E6894">
        <w:t>data should send SR, for the gNB to act on as it sees fit.</w:t>
      </w:r>
      <w:r w:rsidR="005C79E8">
        <w:t xml:space="preserve"> </w:t>
      </w:r>
    </w:p>
    <w:p w14:paraId="58CF2695" w14:textId="5CC8BF5D" w:rsidR="00870741" w:rsidRDefault="00870741" w:rsidP="00870741">
      <w:pPr>
        <w:pStyle w:val="Observation"/>
      </w:pPr>
      <w:bookmarkStart w:id="2" w:name="_Toc481861135"/>
      <w:bookmarkStart w:id="3" w:name="_Toc481861153"/>
      <w:r>
        <w:t xml:space="preserve">The baseline operation for </w:t>
      </w:r>
      <w:r w:rsidR="008A1113">
        <w:t xml:space="preserve">any UE in need of resources, independent </w:t>
      </w:r>
      <w:r w:rsidR="00924ED4">
        <w:t>of puncturing,</w:t>
      </w:r>
      <w:r>
        <w:t xml:space="preserve"> is to send SR.</w:t>
      </w:r>
      <w:bookmarkEnd w:id="2"/>
      <w:bookmarkEnd w:id="3"/>
    </w:p>
    <w:p w14:paraId="1776846C" w14:textId="6AA03FCF" w:rsidR="00CF0E29" w:rsidRDefault="007D266F" w:rsidP="00EE194D">
      <w:r>
        <w:t>An obvious problem in</w:t>
      </w:r>
      <w:r w:rsidR="000250D8">
        <w:t xml:space="preserve"> an </w:t>
      </w:r>
      <w:r w:rsidR="0067740D">
        <w:t xml:space="preserve">inter-UE puncturing </w:t>
      </w:r>
      <w:r>
        <w:t xml:space="preserve">scenario is that </w:t>
      </w:r>
      <w:r w:rsidR="006351E0">
        <w:t xml:space="preserve">one </w:t>
      </w:r>
      <w:r>
        <w:t>UE</w:t>
      </w:r>
      <w:r w:rsidR="000250D8">
        <w:t xml:space="preserve"> i.e. UE1</w:t>
      </w:r>
      <w:r w:rsidR="006351E0">
        <w:t xml:space="preserve"> </w:t>
      </w:r>
      <w:r>
        <w:t xml:space="preserve">does not know </w:t>
      </w:r>
      <w:r w:rsidR="006351E0">
        <w:t>the other UE</w:t>
      </w:r>
      <w:r w:rsidR="00924ED4">
        <w:t>s’</w:t>
      </w:r>
      <w:r w:rsidR="000250D8">
        <w:t xml:space="preserve"> i.e. UE2</w:t>
      </w:r>
      <w:r w:rsidR="00924ED4">
        <w:t>'s</w:t>
      </w:r>
      <w:r w:rsidR="000250D8">
        <w:t xml:space="preserve"> </w:t>
      </w:r>
      <w:r w:rsidR="005C3981">
        <w:t>current and</w:t>
      </w:r>
      <w:r w:rsidR="000250D8">
        <w:t>/or</w:t>
      </w:r>
      <w:r w:rsidR="005C3981">
        <w:t xml:space="preserve"> upcoming transmissions</w:t>
      </w:r>
      <w:r>
        <w:t xml:space="preserve">. </w:t>
      </w:r>
      <w:r w:rsidR="00B66FB3">
        <w:t xml:space="preserve">One </w:t>
      </w:r>
      <w:r w:rsidR="00EE194D">
        <w:t>solution would be to send an indication message to UE</w:t>
      </w:r>
      <w:r w:rsidR="00B113E3">
        <w:t>2</w:t>
      </w:r>
      <w:r w:rsidR="001F5A34">
        <w:t xml:space="preserve"> with slot-</w:t>
      </w:r>
      <w:r w:rsidR="008522EF">
        <w:t>transmission</w:t>
      </w:r>
      <w:r w:rsidR="00EE194D">
        <w:t xml:space="preserve"> to suspend</w:t>
      </w:r>
      <w:r w:rsidR="00231617">
        <w:t>/cancel</w:t>
      </w:r>
      <w:r w:rsidR="00EE194D">
        <w:t xml:space="preserve"> the UL transmission. </w:t>
      </w:r>
      <w:r w:rsidR="00CF0E29" w:rsidRPr="007C36D7">
        <w:t xml:space="preserve">The advantage </w:t>
      </w:r>
      <w:r w:rsidR="00B825EB">
        <w:t xml:space="preserve">of </w:t>
      </w:r>
      <w:r w:rsidR="00FD4C1F">
        <w:t xml:space="preserve">suspending/cancelling the UL transmission of </w:t>
      </w:r>
      <w:r w:rsidR="003D2A0F">
        <w:t xml:space="preserve">UE2 </w:t>
      </w:r>
      <w:r w:rsidR="00CF0E29" w:rsidRPr="007C36D7">
        <w:t>is better resource sharing and utilization.</w:t>
      </w:r>
      <w:r w:rsidR="00CF0E29">
        <w:t xml:space="preserve"> In particular, </w:t>
      </w:r>
      <w:r w:rsidR="003D2A0F">
        <w:t xml:space="preserve">mini-slot </w:t>
      </w:r>
      <w:r w:rsidR="00CF0E29">
        <w:t xml:space="preserve">data transmission </w:t>
      </w:r>
      <w:r w:rsidR="00F01C96">
        <w:t xml:space="preserve">might be infrequent and sporadic, and </w:t>
      </w:r>
      <w:r w:rsidR="00CF0E29">
        <w:t>require a large frequency resources to meet the reliability requirement</w:t>
      </w:r>
      <w:r w:rsidR="000250D8">
        <w:t>s e.g.</w:t>
      </w:r>
      <w:r w:rsidR="006B0CC0">
        <w:t xml:space="preserve"> </w:t>
      </w:r>
      <w:r w:rsidR="00F01C96">
        <w:t>the URLLC</w:t>
      </w:r>
      <w:r w:rsidR="00924ED4">
        <w:t>.</w:t>
      </w:r>
    </w:p>
    <w:p w14:paraId="048E407F" w14:textId="097F0901" w:rsidR="00FD4C1F" w:rsidRDefault="00D469B8" w:rsidP="00EE194D">
      <w:r>
        <w:t xml:space="preserve">As it takes time for the network to generate the indication message and </w:t>
      </w:r>
      <w:r w:rsidR="008F6FA3">
        <w:t xml:space="preserve">the </w:t>
      </w:r>
      <w:r>
        <w:t>UE to process</w:t>
      </w:r>
      <w:r w:rsidR="008F6FA3">
        <w:t xml:space="preserve"> the message and stop the transmission</w:t>
      </w:r>
      <w:r>
        <w:t>, the</w:t>
      </w:r>
      <w:r w:rsidR="005D60A8">
        <w:t xml:space="preserve"> </w:t>
      </w:r>
      <w:r>
        <w:t xml:space="preserve">network </w:t>
      </w:r>
      <w:r w:rsidR="00DE70DD">
        <w:t xml:space="preserve">can </w:t>
      </w:r>
      <w:r>
        <w:t xml:space="preserve">target </w:t>
      </w:r>
      <w:r w:rsidR="0070422B">
        <w:t xml:space="preserve">the </w:t>
      </w:r>
      <w:r>
        <w:t xml:space="preserve">scenario </w:t>
      </w:r>
      <w:r w:rsidR="00717576">
        <w:t xml:space="preserve">in which </w:t>
      </w:r>
      <w:r>
        <w:t xml:space="preserve">the </w:t>
      </w:r>
      <w:r w:rsidR="00B873ED">
        <w:t xml:space="preserve">punctured </w:t>
      </w:r>
      <w:r>
        <w:t xml:space="preserve">UE has </w:t>
      </w:r>
      <w:r w:rsidR="007F3990">
        <w:t xml:space="preserve">a </w:t>
      </w:r>
      <w:r>
        <w:t xml:space="preserve">long </w:t>
      </w:r>
      <w:r w:rsidR="00932A77">
        <w:t xml:space="preserve">on-going </w:t>
      </w:r>
      <w:r>
        <w:t>transmission duration, such as slot or multi-slot</w:t>
      </w:r>
      <w:r w:rsidR="00717576">
        <w:t>s</w:t>
      </w:r>
      <w:r w:rsidR="00C36E65">
        <w:t xml:space="preserve">. One other </w:t>
      </w:r>
      <w:r w:rsidR="00717576">
        <w:t xml:space="preserve">scenario </w:t>
      </w:r>
      <w:r w:rsidR="00C36E65">
        <w:t xml:space="preserve">is that </w:t>
      </w:r>
      <w:r w:rsidR="00C86C5E">
        <w:t xml:space="preserve">the </w:t>
      </w:r>
      <w:r w:rsidR="0002096B">
        <w:t>punctured</w:t>
      </w:r>
      <w:r w:rsidR="00C86C5E">
        <w:t xml:space="preserve">-UE’s UL transmission is scheduled in the future and hasn’t started yet. </w:t>
      </w:r>
    </w:p>
    <w:p w14:paraId="4889432B" w14:textId="65EB5B71" w:rsidR="005752D9" w:rsidRDefault="00313B31" w:rsidP="00AB26BA">
      <w:pPr>
        <w:pStyle w:val="Observation"/>
      </w:pPr>
      <w:bookmarkStart w:id="4" w:name="_Toc481861136"/>
      <w:bookmarkStart w:id="5" w:name="_Toc481861154"/>
      <w:r>
        <w:lastRenderedPageBreak/>
        <w:t>To enable puncturing, t</w:t>
      </w:r>
      <w:r w:rsidR="008A1113">
        <w:t>he network may</w:t>
      </w:r>
      <w:r>
        <w:t>, e.g. upon receiveing SR for high priority data from a UE (i.e. the puncturing UE),</w:t>
      </w:r>
      <w:r w:rsidR="008A1113">
        <w:t xml:space="preserve"> send a suspend message to a</w:t>
      </w:r>
      <w:r>
        <w:t>nother</w:t>
      </w:r>
      <w:r w:rsidR="008A1113">
        <w:t xml:space="preserve"> UE</w:t>
      </w:r>
      <w:r>
        <w:t xml:space="preserve"> (i.e. the punctured UE)</w:t>
      </w:r>
      <w:r w:rsidR="008A1113">
        <w:t xml:space="preserve"> to suspend its scheduled or ongoing</w:t>
      </w:r>
      <w:r>
        <w:t xml:space="preserve"> transmission</w:t>
      </w:r>
      <w:r w:rsidR="005752D9">
        <w:t>.</w:t>
      </w:r>
      <w:bookmarkEnd w:id="4"/>
      <w:bookmarkEnd w:id="5"/>
    </w:p>
    <w:p w14:paraId="12A1A25B" w14:textId="575D53BD" w:rsidR="00487F9F" w:rsidRDefault="00143808" w:rsidP="00487F9F">
      <w:pPr>
        <w:rPr>
          <w:lang w:val="en-US"/>
        </w:rPr>
      </w:pPr>
      <w:r>
        <w:rPr>
          <w:lang w:val="en-US"/>
        </w:rPr>
        <w:t xml:space="preserve">The suspend message might be sent during or even before the punctured UE’s scheduled UL resources. </w:t>
      </w:r>
      <w:r w:rsidR="00E03B81">
        <w:rPr>
          <w:lang w:val="en-US"/>
        </w:rPr>
        <w:t xml:space="preserve">In this case, </w:t>
      </w:r>
      <w:r w:rsidR="00D2085E">
        <w:rPr>
          <w:lang w:val="en-US"/>
        </w:rPr>
        <w:t>p</w:t>
      </w:r>
      <w:r w:rsidR="002A4D95">
        <w:rPr>
          <w:lang w:val="en-US"/>
        </w:rPr>
        <w:t>roper actions at the UE</w:t>
      </w:r>
      <w:r w:rsidR="00A470E4">
        <w:rPr>
          <w:lang w:val="en-US"/>
        </w:rPr>
        <w:t xml:space="preserve"> </w:t>
      </w:r>
      <w:r w:rsidR="002A4D95">
        <w:rPr>
          <w:lang w:val="en-US"/>
        </w:rPr>
        <w:t xml:space="preserve">side need to be clarified. </w:t>
      </w:r>
      <w:r w:rsidR="00487F9F">
        <w:rPr>
          <w:lang w:val="en-US"/>
        </w:rPr>
        <w:t>Th</w:t>
      </w:r>
      <w:r w:rsidR="007B0B3F">
        <w:rPr>
          <w:lang w:val="en-US"/>
        </w:rPr>
        <w:t>e</w:t>
      </w:r>
      <w:r w:rsidR="00487F9F">
        <w:rPr>
          <w:lang w:val="en-US"/>
        </w:rPr>
        <w:t xml:space="preserve"> suspend</w:t>
      </w:r>
      <w:r w:rsidR="00FA713F">
        <w:rPr>
          <w:lang w:val="en-US"/>
        </w:rPr>
        <w:t xml:space="preserve"> message could </w:t>
      </w:r>
      <w:r w:rsidR="004D2EA7">
        <w:rPr>
          <w:lang w:val="en-US"/>
        </w:rPr>
        <w:t xml:space="preserve">be </w:t>
      </w:r>
      <w:r w:rsidR="00487F9F">
        <w:rPr>
          <w:lang w:val="en-US"/>
        </w:rPr>
        <w:t>a</w:t>
      </w:r>
      <w:r w:rsidR="008F2DBC">
        <w:rPr>
          <w:lang w:val="en-US"/>
        </w:rPr>
        <w:t>n</w:t>
      </w:r>
      <w:r w:rsidR="00487F9F">
        <w:rPr>
          <w:lang w:val="en-US"/>
        </w:rPr>
        <w:t xml:space="preserve"> UL</w:t>
      </w:r>
      <w:r w:rsidR="00A470E4">
        <w:rPr>
          <w:lang w:val="en-US"/>
        </w:rPr>
        <w:t xml:space="preserve"> </w:t>
      </w:r>
      <w:r w:rsidR="00487F9F">
        <w:rPr>
          <w:lang w:val="en-US"/>
        </w:rPr>
        <w:t>grant</w:t>
      </w:r>
      <w:r w:rsidR="00374F00">
        <w:rPr>
          <w:lang w:val="en-US"/>
        </w:rPr>
        <w:t xml:space="preserve"> </w:t>
      </w:r>
      <w:r w:rsidR="00AE709D">
        <w:rPr>
          <w:lang w:val="en-US"/>
        </w:rPr>
        <w:t xml:space="preserve">for </w:t>
      </w:r>
      <w:r w:rsidR="009B3AEE">
        <w:rPr>
          <w:lang w:val="en-US"/>
        </w:rPr>
        <w:t>retransmission</w:t>
      </w:r>
      <w:r w:rsidR="00924ED4">
        <w:rPr>
          <w:lang w:val="en-US"/>
        </w:rPr>
        <w:t>, i.e.</w:t>
      </w:r>
      <w:r w:rsidR="009B3AEE">
        <w:rPr>
          <w:lang w:val="en-US"/>
        </w:rPr>
        <w:t xml:space="preserve"> </w:t>
      </w:r>
      <w:r w:rsidR="00374F00">
        <w:rPr>
          <w:lang w:val="en-US"/>
        </w:rPr>
        <w:t>with NDI not</w:t>
      </w:r>
      <w:r w:rsidR="00A470E4">
        <w:rPr>
          <w:lang w:val="en-US"/>
        </w:rPr>
        <w:t xml:space="preserve"> </w:t>
      </w:r>
      <w:r w:rsidR="00374F00">
        <w:rPr>
          <w:lang w:val="en-US"/>
        </w:rPr>
        <w:t>togg</w:t>
      </w:r>
      <w:r w:rsidR="00B1460B">
        <w:rPr>
          <w:lang w:val="en-US"/>
        </w:rPr>
        <w:t>l</w:t>
      </w:r>
      <w:r w:rsidR="00374F00">
        <w:rPr>
          <w:lang w:val="en-US"/>
        </w:rPr>
        <w:t>ed</w:t>
      </w:r>
      <w:r w:rsidR="00487F9F">
        <w:rPr>
          <w:lang w:val="en-US"/>
        </w:rPr>
        <w:t xml:space="preserve">. </w:t>
      </w:r>
      <w:r w:rsidR="002E070F">
        <w:rPr>
          <w:lang w:val="en-US"/>
        </w:rPr>
        <w:t>After receiving this UL</w:t>
      </w:r>
      <w:r w:rsidR="00A470E4">
        <w:rPr>
          <w:lang w:val="en-US"/>
        </w:rPr>
        <w:t xml:space="preserve"> </w:t>
      </w:r>
      <w:r w:rsidR="002E070F">
        <w:rPr>
          <w:lang w:val="en-US"/>
        </w:rPr>
        <w:t>grant</w:t>
      </w:r>
      <w:r w:rsidR="00487F9F">
        <w:rPr>
          <w:lang w:val="en-US"/>
        </w:rPr>
        <w:t xml:space="preserve">, </w:t>
      </w:r>
      <w:r w:rsidR="00A470E4">
        <w:rPr>
          <w:lang w:val="en-US"/>
        </w:rPr>
        <w:t xml:space="preserve">the </w:t>
      </w:r>
      <w:r w:rsidR="007558C8">
        <w:rPr>
          <w:lang w:val="en-US"/>
        </w:rPr>
        <w:t xml:space="preserve">UE suspends the on-going </w:t>
      </w:r>
      <w:r w:rsidR="00110243">
        <w:rPr>
          <w:lang w:val="en-US"/>
        </w:rPr>
        <w:t xml:space="preserve">transmission </w:t>
      </w:r>
      <w:r w:rsidR="007558C8">
        <w:rPr>
          <w:lang w:val="en-US"/>
        </w:rPr>
        <w:t xml:space="preserve">or </w:t>
      </w:r>
      <w:r w:rsidR="00110243">
        <w:rPr>
          <w:lang w:val="en-US"/>
        </w:rPr>
        <w:t>cancel</w:t>
      </w:r>
      <w:r w:rsidR="00A470E4">
        <w:rPr>
          <w:lang w:val="en-US"/>
        </w:rPr>
        <w:t>s</w:t>
      </w:r>
      <w:r w:rsidR="00110243">
        <w:rPr>
          <w:lang w:val="en-US"/>
        </w:rPr>
        <w:t xml:space="preserve"> the </w:t>
      </w:r>
      <w:r w:rsidR="007558C8">
        <w:rPr>
          <w:lang w:val="en-US"/>
        </w:rPr>
        <w:t>scheduled transmission</w:t>
      </w:r>
      <w:r w:rsidR="00554188">
        <w:rPr>
          <w:lang w:val="en-US"/>
        </w:rPr>
        <w:t xml:space="preserve"> (i.e., interpreting that the current transmission fails), and re-transmit</w:t>
      </w:r>
      <w:r w:rsidR="00A470E4">
        <w:rPr>
          <w:lang w:val="en-US"/>
        </w:rPr>
        <w:t>s later</w:t>
      </w:r>
      <w:r w:rsidR="00554188">
        <w:rPr>
          <w:lang w:val="en-US"/>
        </w:rPr>
        <w:t xml:space="preserve"> according to the </w:t>
      </w:r>
      <w:r w:rsidR="00A470E4">
        <w:rPr>
          <w:lang w:val="en-US"/>
        </w:rPr>
        <w:t xml:space="preserve">timing of the </w:t>
      </w:r>
      <w:r w:rsidR="00313B31">
        <w:rPr>
          <w:lang w:val="en-US"/>
        </w:rPr>
        <w:t xml:space="preserve">newly received </w:t>
      </w:r>
      <w:r w:rsidR="00554188">
        <w:rPr>
          <w:lang w:val="en-US"/>
        </w:rPr>
        <w:t>UL</w:t>
      </w:r>
      <w:r w:rsidR="00A470E4">
        <w:rPr>
          <w:lang w:val="en-US"/>
        </w:rPr>
        <w:t xml:space="preserve"> </w:t>
      </w:r>
      <w:r w:rsidR="00554188">
        <w:rPr>
          <w:lang w:val="en-US"/>
        </w:rPr>
        <w:t xml:space="preserve">grant. </w:t>
      </w:r>
      <w:r w:rsidR="00924ED4">
        <w:rPr>
          <w:lang w:val="en-US"/>
        </w:rPr>
        <w:t>We note that the UE needs to perform actions on the physical layer (suspend the transmission) and actions on MAC (reschedule the transmission). The actions on physical layer need to be confirmed by RAN1.</w:t>
      </w:r>
    </w:p>
    <w:p w14:paraId="61E63061" w14:textId="71A9531F" w:rsidR="00313B31" w:rsidRDefault="00313B31" w:rsidP="00967D29">
      <w:pPr>
        <w:pStyle w:val="Proposal"/>
      </w:pPr>
      <w:bookmarkStart w:id="6" w:name="_Toc481861236"/>
      <w:r>
        <w:t>The UE shall suspend a</w:t>
      </w:r>
      <w:r w:rsidR="00924ED4">
        <w:t xml:space="preserve">n ongoing transmission </w:t>
      </w:r>
      <w:r>
        <w:t>if it receives an UL grant with NDI not toggled if the grant contains the same HARQ process ID as the ongoing transmission (pending RAN1 agreements).</w:t>
      </w:r>
      <w:bookmarkEnd w:id="6"/>
    </w:p>
    <w:p w14:paraId="1128BD8F" w14:textId="7C026950" w:rsidR="001F56E7" w:rsidRPr="00F00ACA" w:rsidRDefault="00313B31" w:rsidP="00967D29">
      <w:pPr>
        <w:pStyle w:val="Proposal"/>
      </w:pPr>
      <w:bookmarkStart w:id="7" w:name="_Toc481861237"/>
      <w:r>
        <w:t xml:space="preserve">The MAC entity shall suspend or reschedule a future transmission on a HARQ process if it receives an UL grant </w:t>
      </w:r>
      <w:r w:rsidR="00924ED4">
        <w:t xml:space="preserve">for the same HARQ process </w:t>
      </w:r>
      <w:r>
        <w:t>with NDI not toggled and trigger a retransmission according to the new grant, similar to LTE</w:t>
      </w:r>
      <w:r w:rsidR="00C671E4" w:rsidRPr="00F00ACA">
        <w:t>.</w:t>
      </w:r>
      <w:bookmarkEnd w:id="7"/>
    </w:p>
    <w:p w14:paraId="7C6AEED2" w14:textId="7374F1A3" w:rsidR="00C74D1C" w:rsidRDefault="00F461C3" w:rsidP="00850155">
      <w:pPr>
        <w:rPr>
          <w:lang w:val="en-US"/>
        </w:rPr>
      </w:pPr>
      <w:r w:rsidRPr="00F461C3">
        <w:rPr>
          <w:lang w:val="en-US"/>
        </w:rPr>
        <w:t xml:space="preserve">The UE might need time to stop the transmission, but the stopping time should be in general smaller than the smallest time to prepare for a new data transmission, i.e., the time between receiving an UL grant and the data transmission. This timing of new data preparation information is conveyed in the UE category, and will be available. So as starting point, the processing time to stop the ongoing transmission </w:t>
      </w:r>
      <w:r w:rsidR="002D1D56">
        <w:rPr>
          <w:lang w:val="en-US"/>
        </w:rPr>
        <w:t xml:space="preserve">can simply be </w:t>
      </w:r>
      <w:r w:rsidRPr="00F461C3">
        <w:rPr>
          <w:lang w:val="en-US"/>
        </w:rPr>
        <w:t>the same as the processing time for starting the retransmission.</w:t>
      </w:r>
    </w:p>
    <w:p w14:paraId="20859DD5" w14:textId="2BBB0114" w:rsidR="00850155" w:rsidRDefault="00850155" w:rsidP="00850155">
      <w:r w:rsidRPr="00850155">
        <w:t xml:space="preserve">This requires that </w:t>
      </w:r>
      <w:r w:rsidR="006179F0">
        <w:t>punctured</w:t>
      </w:r>
      <w:r w:rsidR="00924ED4">
        <w:t xml:space="preserve"> </w:t>
      </w:r>
      <w:r w:rsidRPr="00850155">
        <w:t>UE</w:t>
      </w:r>
      <w:r w:rsidR="00A470E4">
        <w:t xml:space="preserve"> is configured to</w:t>
      </w:r>
      <w:r w:rsidRPr="00850155">
        <w:t xml:space="preserve"> monitor</w:t>
      </w:r>
      <w:r>
        <w:t xml:space="preserve"> the UL</w:t>
      </w:r>
      <w:r w:rsidR="00A470E4">
        <w:t xml:space="preserve"> </w:t>
      </w:r>
      <w:r>
        <w:t xml:space="preserve">grant at </w:t>
      </w:r>
      <w:r w:rsidR="00A470E4">
        <w:t>short</w:t>
      </w:r>
      <w:r w:rsidR="002A5508">
        <w:t xml:space="preserve"> </w:t>
      </w:r>
      <w:r>
        <w:t xml:space="preserve">intervals, </w:t>
      </w:r>
      <w:r w:rsidR="00042B5D">
        <w:t xml:space="preserve">so that this message </w:t>
      </w:r>
      <w:r w:rsidRPr="00850155">
        <w:t>could be</w:t>
      </w:r>
      <w:r w:rsidR="00042B5D">
        <w:t xml:space="preserve"> received</w:t>
      </w:r>
      <w:r w:rsidRPr="00850155">
        <w:t>.</w:t>
      </w:r>
      <w:r w:rsidR="00024394">
        <w:t xml:space="preserve"> This might </w:t>
      </w:r>
      <w:r w:rsidR="006C43E1">
        <w:t xml:space="preserve">be problematic in TDD, </w:t>
      </w:r>
      <w:r w:rsidR="00CB4EE9">
        <w:t xml:space="preserve">since </w:t>
      </w:r>
      <w:r w:rsidR="00924ED4">
        <w:t xml:space="preserve">the </w:t>
      </w:r>
      <w:r w:rsidR="00CB4EE9">
        <w:t>message cannot be sent while</w:t>
      </w:r>
      <w:r w:rsidR="008D6549">
        <w:t xml:space="preserve"> UE is transm</w:t>
      </w:r>
      <w:r w:rsidR="00402F9A">
        <w:t>i</w:t>
      </w:r>
      <w:r w:rsidR="008D6549">
        <w:t xml:space="preserve">tting </w:t>
      </w:r>
      <w:r w:rsidR="00924ED4">
        <w:t>during t</w:t>
      </w:r>
      <w:r w:rsidR="00402F9A">
        <w:t>he UL</w:t>
      </w:r>
      <w:r w:rsidR="00C31385">
        <w:t xml:space="preserve"> period</w:t>
      </w:r>
      <w:r w:rsidR="00CB4EE9">
        <w:t xml:space="preserve">. </w:t>
      </w:r>
      <w:r w:rsidR="005E7DD1">
        <w:t>However, t</w:t>
      </w:r>
      <w:r w:rsidRPr="00850155">
        <w:t xml:space="preserve">his </w:t>
      </w:r>
      <w:r w:rsidR="00CB4EE9">
        <w:t xml:space="preserve">can be </w:t>
      </w:r>
      <w:r w:rsidRPr="00850155">
        <w:t>useful for the scenario whe</w:t>
      </w:r>
      <w:r w:rsidR="001C114A">
        <w:t>re</w:t>
      </w:r>
      <w:r w:rsidRPr="00850155">
        <w:t xml:space="preserve"> the punctured UE also needs to monitor on </w:t>
      </w:r>
      <w:r w:rsidR="00DB07C3">
        <w:t xml:space="preserve">the </w:t>
      </w:r>
      <w:r w:rsidRPr="00850155">
        <w:t>mini-slot level for other low-latency services</w:t>
      </w:r>
      <w:r w:rsidR="00F37D6D" w:rsidRPr="00850155" w:rsidDel="00F37D6D">
        <w:t xml:space="preserve"> </w:t>
      </w:r>
      <w:r w:rsidR="00F37D6D">
        <w:t>running on mini-slots</w:t>
      </w:r>
      <w:r w:rsidRPr="00850155">
        <w:t>. Th</w:t>
      </w:r>
      <w:r w:rsidR="00AD32C2">
        <w:t>is</w:t>
      </w:r>
      <w:r w:rsidRPr="00850155">
        <w:t xml:space="preserve"> </w:t>
      </w:r>
      <w:r w:rsidR="00740891">
        <w:t xml:space="preserve">could also be useful </w:t>
      </w:r>
      <w:r w:rsidRPr="00850155">
        <w:t xml:space="preserve">for </w:t>
      </w:r>
      <w:r w:rsidR="00740891">
        <w:t xml:space="preserve">the case in which </w:t>
      </w:r>
      <w:r w:rsidR="00F549AE">
        <w:t xml:space="preserve">the </w:t>
      </w:r>
      <w:r w:rsidR="00B6426B">
        <w:t xml:space="preserve">punctured </w:t>
      </w:r>
      <w:r w:rsidRPr="00850155">
        <w:t>UE</w:t>
      </w:r>
      <w:r w:rsidR="00740891">
        <w:t xml:space="preserve"> is allocated </w:t>
      </w:r>
      <w:r w:rsidRPr="00850155">
        <w:t>multiple granted slots</w:t>
      </w:r>
      <w:r w:rsidR="00C05D86">
        <w:t xml:space="preserve"> and monitors only slot-level PDCCH</w:t>
      </w:r>
      <w:r w:rsidRPr="00850155">
        <w:t>.</w:t>
      </w:r>
    </w:p>
    <w:p w14:paraId="089B8DE4" w14:textId="29A40B64" w:rsidR="00B721E0" w:rsidRDefault="00924ED4" w:rsidP="00B721E0">
      <w:pPr>
        <w:pStyle w:val="Observation"/>
      </w:pPr>
      <w:bookmarkStart w:id="8" w:name="_Toc481861137"/>
      <w:bookmarkStart w:id="9" w:name="_Toc481861155"/>
      <w:r>
        <w:t xml:space="preserve">A </w:t>
      </w:r>
      <w:r w:rsidR="00CB246B">
        <w:t xml:space="preserve">UE </w:t>
      </w:r>
      <w:r w:rsidR="00DF7C26">
        <w:t>with slot-</w:t>
      </w:r>
      <w:r>
        <w:t xml:space="preserve">level </w:t>
      </w:r>
      <w:r w:rsidR="00DF7C26">
        <w:t>transmission</w:t>
      </w:r>
      <w:r>
        <w:t>s</w:t>
      </w:r>
      <w:r w:rsidR="00DF7C26">
        <w:t xml:space="preserve"> </w:t>
      </w:r>
      <w:r w:rsidR="00CB246B">
        <w:t>needs to monitor</w:t>
      </w:r>
      <w:r w:rsidR="00E57FD7">
        <w:t xml:space="preserve"> </w:t>
      </w:r>
      <w:r w:rsidR="00A470E4">
        <w:t xml:space="preserve">PDCCH to receive </w:t>
      </w:r>
      <w:r w:rsidR="00E57FD7">
        <w:t>the</w:t>
      </w:r>
      <w:r w:rsidR="00CB246B">
        <w:t xml:space="preserve"> </w:t>
      </w:r>
      <w:r w:rsidR="00F810D9">
        <w:t xml:space="preserve">suspend message. </w:t>
      </w:r>
      <w:r w:rsidR="007516C0">
        <w:t>This is configured by the network.</w:t>
      </w:r>
      <w:bookmarkEnd w:id="8"/>
      <w:bookmarkEnd w:id="9"/>
    </w:p>
    <w:p w14:paraId="2CF572FA" w14:textId="1434107C" w:rsidR="007516C0" w:rsidRDefault="00A470E4" w:rsidP="00867F0E">
      <w:pPr>
        <w:pStyle w:val="BodyText"/>
      </w:pPr>
      <w:r>
        <w:t>It should be underlined that monitoring of PDCCH is confi</w:t>
      </w:r>
      <w:r w:rsidR="007516C0">
        <w:t>gured by the network. Some UEs may be configured to read PDCCH often, while others are not. With the additional tool of UE</w:t>
      </w:r>
      <w:r w:rsidR="00924ED4">
        <w:t xml:space="preserve"> </w:t>
      </w:r>
      <w:r w:rsidR="007516C0">
        <w:t xml:space="preserve">suspend the network can free up appropriate resources to schedule </w:t>
      </w:r>
      <w:r w:rsidR="008E51A0">
        <w:t xml:space="preserve">mini-slot </w:t>
      </w:r>
      <w:r w:rsidR="007516C0">
        <w:t>data</w:t>
      </w:r>
      <w:r w:rsidR="008E51A0">
        <w:t xml:space="preserve"> for, for example, URLLC data with high reliability </w:t>
      </w:r>
      <w:r w:rsidR="00BD7ED1">
        <w:t>requirement</w:t>
      </w:r>
      <w:r w:rsidR="007516C0">
        <w:t>.</w:t>
      </w:r>
    </w:p>
    <w:p w14:paraId="5DB14962" w14:textId="0B90C009" w:rsidR="007516C0" w:rsidRPr="00E51518" w:rsidRDefault="007516C0" w:rsidP="007516C0">
      <w:pPr>
        <w:pStyle w:val="Observation"/>
      </w:pPr>
      <w:bookmarkStart w:id="10" w:name="_Toc481861138"/>
      <w:bookmarkStart w:id="11" w:name="_Toc481861156"/>
      <w:r>
        <w:t xml:space="preserve">Even if not all UEs can be suspended in time, the possibility of UE suspend helps </w:t>
      </w:r>
      <w:r w:rsidRPr="00E51518">
        <w:t xml:space="preserve">the scheduling </w:t>
      </w:r>
      <w:r w:rsidR="0091658A" w:rsidRPr="00E51518">
        <w:t xml:space="preserve">of </w:t>
      </w:r>
      <w:r w:rsidR="00AA26A3" w:rsidRPr="00E51518">
        <w:t xml:space="preserve">puncturing UE with </w:t>
      </w:r>
      <w:r w:rsidR="0091658A" w:rsidRPr="00E51518">
        <w:t>mini-slot data</w:t>
      </w:r>
      <w:r w:rsidRPr="00E24776">
        <w:t>.</w:t>
      </w:r>
      <w:bookmarkEnd w:id="10"/>
      <w:bookmarkEnd w:id="11"/>
    </w:p>
    <w:p w14:paraId="7764E333" w14:textId="77777777" w:rsidR="00873C0C" w:rsidRPr="00924ED4" w:rsidRDefault="00873C0C" w:rsidP="00873C0C">
      <w:pPr>
        <w:pStyle w:val="Heading1"/>
      </w:pPr>
      <w:r w:rsidRPr="00924ED4">
        <w:t>Conclusion</w:t>
      </w:r>
    </w:p>
    <w:p w14:paraId="5EA24C76" w14:textId="77777777" w:rsidR="00F5133A" w:rsidRDefault="00873C0C" w:rsidP="00873C0C">
      <w:pPr>
        <w:pStyle w:val="BodyText"/>
        <w:rPr>
          <w:noProof/>
        </w:rPr>
      </w:pPr>
      <w:r w:rsidRPr="00924ED4">
        <w:t xml:space="preserve">In section </w:t>
      </w:r>
      <w:r w:rsidRPr="00924ED4">
        <w:fldChar w:fldCharType="begin"/>
      </w:r>
      <w:r w:rsidRPr="00924ED4">
        <w:instrText xml:space="preserve"> REF _Ref178064866 \r \h </w:instrText>
      </w:r>
      <w:r w:rsidR="007516C0" w:rsidRPr="00924ED4">
        <w:instrText xml:space="preserve"> \* MERGEFORMAT </w:instrText>
      </w:r>
      <w:r w:rsidRPr="00924ED4">
        <w:fldChar w:fldCharType="separate"/>
      </w:r>
      <w:r w:rsidR="00194462" w:rsidRPr="00924ED4">
        <w:t>2</w:t>
      </w:r>
      <w:r w:rsidRPr="00924ED4">
        <w:fldChar w:fldCharType="end"/>
      </w:r>
      <w:r w:rsidRPr="00924ED4">
        <w:t xml:space="preserve"> we made the following observations:</w:t>
      </w:r>
      <w:r w:rsidRPr="00924ED4">
        <w:rPr>
          <w:b/>
          <w:bCs/>
        </w:rPr>
        <w:fldChar w:fldCharType="begin"/>
      </w:r>
      <w:r w:rsidRPr="00924ED4">
        <w:rPr>
          <w:b/>
          <w:bCs/>
        </w:rPr>
        <w:instrText xml:space="preserve"> TOC \f \n \t "Observation;1" </w:instrText>
      </w:r>
      <w:r w:rsidRPr="00924ED4">
        <w:rPr>
          <w:b/>
          <w:bCs/>
        </w:rPr>
        <w:fldChar w:fldCharType="separate"/>
      </w:r>
    </w:p>
    <w:p w14:paraId="135C4035" w14:textId="77777777" w:rsidR="00F5133A" w:rsidRPr="00F5133A" w:rsidRDefault="00F5133A">
      <w:pPr>
        <w:pStyle w:val="TOC1"/>
        <w:rPr>
          <w:rFonts w:asciiTheme="minorHAnsi" w:eastAsiaTheme="minorEastAsia" w:hAnsiTheme="minorHAnsi" w:cstheme="minorBidi"/>
          <w:b w:val="0"/>
          <w:sz w:val="22"/>
        </w:rPr>
      </w:pPr>
      <w:r>
        <w:t>Observation 1</w:t>
      </w:r>
      <w:r w:rsidRPr="00F5133A">
        <w:rPr>
          <w:rFonts w:asciiTheme="minorHAnsi" w:eastAsiaTheme="minorEastAsia" w:hAnsiTheme="minorHAnsi" w:cstheme="minorBidi"/>
          <w:b w:val="0"/>
          <w:sz w:val="22"/>
        </w:rPr>
        <w:tab/>
      </w:r>
      <w:r>
        <w:t>The baseline operation for any UE in need of resources, independent of puncturing, is to send SR.</w:t>
      </w:r>
    </w:p>
    <w:p w14:paraId="5517F5F6" w14:textId="77777777" w:rsidR="00F5133A" w:rsidRPr="00F5133A" w:rsidRDefault="00F5133A">
      <w:pPr>
        <w:pStyle w:val="TOC1"/>
        <w:rPr>
          <w:rFonts w:asciiTheme="minorHAnsi" w:eastAsiaTheme="minorEastAsia" w:hAnsiTheme="minorHAnsi" w:cstheme="minorBidi"/>
          <w:b w:val="0"/>
          <w:sz w:val="22"/>
        </w:rPr>
      </w:pPr>
      <w:r>
        <w:t>Observation 2</w:t>
      </w:r>
      <w:r w:rsidRPr="00F5133A">
        <w:rPr>
          <w:rFonts w:asciiTheme="minorHAnsi" w:eastAsiaTheme="minorEastAsia" w:hAnsiTheme="minorHAnsi" w:cstheme="minorBidi"/>
          <w:b w:val="0"/>
          <w:sz w:val="22"/>
        </w:rPr>
        <w:tab/>
      </w:r>
      <w:r>
        <w:t>To enable puncturing, the network may, e.g. upon receiveing SR for high priority data from a UE (i.e. the puncturing UE), send a suspend message to another UE (i.e. the punctured UE) to suspend its scheduled or ongoing transmission.</w:t>
      </w:r>
    </w:p>
    <w:p w14:paraId="1343CDDD" w14:textId="77777777" w:rsidR="00F5133A" w:rsidRPr="00F5133A" w:rsidRDefault="00F5133A">
      <w:pPr>
        <w:pStyle w:val="TOC1"/>
        <w:rPr>
          <w:rFonts w:asciiTheme="minorHAnsi" w:eastAsiaTheme="minorEastAsia" w:hAnsiTheme="minorHAnsi" w:cstheme="minorBidi"/>
          <w:b w:val="0"/>
          <w:sz w:val="22"/>
        </w:rPr>
      </w:pPr>
      <w:r>
        <w:t>Observation 3</w:t>
      </w:r>
      <w:r w:rsidRPr="00F5133A">
        <w:rPr>
          <w:rFonts w:asciiTheme="minorHAnsi" w:eastAsiaTheme="minorEastAsia" w:hAnsiTheme="minorHAnsi" w:cstheme="minorBidi"/>
          <w:b w:val="0"/>
          <w:sz w:val="22"/>
        </w:rPr>
        <w:tab/>
      </w:r>
      <w:r>
        <w:t>A UE with slot-level transmissions needs to monitor PDCCH to receive the suspend message. This is configured by the network.</w:t>
      </w:r>
    </w:p>
    <w:p w14:paraId="2B3D558D" w14:textId="77777777" w:rsidR="00F5133A" w:rsidRPr="00F5133A" w:rsidRDefault="00F5133A">
      <w:pPr>
        <w:pStyle w:val="TOC1"/>
        <w:rPr>
          <w:rFonts w:asciiTheme="minorHAnsi" w:eastAsiaTheme="minorEastAsia" w:hAnsiTheme="minorHAnsi" w:cstheme="minorBidi"/>
          <w:b w:val="0"/>
          <w:sz w:val="22"/>
        </w:rPr>
      </w:pPr>
      <w:r>
        <w:t>Observation 4</w:t>
      </w:r>
      <w:r w:rsidRPr="00F5133A">
        <w:rPr>
          <w:rFonts w:asciiTheme="minorHAnsi" w:eastAsiaTheme="minorEastAsia" w:hAnsiTheme="minorHAnsi" w:cstheme="minorBidi"/>
          <w:b w:val="0"/>
          <w:sz w:val="22"/>
        </w:rPr>
        <w:tab/>
      </w:r>
      <w:r>
        <w:t>Even if not all UEs can be suspended in time, the possibility of UE suspend helps the scheduling of puncturing UE with mini-slot data.</w:t>
      </w:r>
    </w:p>
    <w:p w14:paraId="4E73BA67" w14:textId="64B2C685" w:rsidR="00DE01F1" w:rsidRDefault="00873C0C" w:rsidP="00DE01F1">
      <w:r w:rsidRPr="00924ED4">
        <w:rPr>
          <w:b/>
          <w:bCs/>
        </w:rPr>
        <w:fldChar w:fldCharType="end"/>
      </w:r>
    </w:p>
    <w:p w14:paraId="33CE1AD9" w14:textId="010B15D5" w:rsidR="006C5AF5" w:rsidRDefault="00873C0C" w:rsidP="006C5AF5">
      <w:pPr>
        <w:rPr>
          <w:lang w:val="en-US"/>
        </w:rPr>
      </w:pPr>
      <w:r w:rsidRPr="00924ED4">
        <w:t xml:space="preserve">Based on the discussion in section </w:t>
      </w:r>
      <w:r w:rsidRPr="00924ED4">
        <w:fldChar w:fldCharType="begin"/>
      </w:r>
      <w:r w:rsidRPr="00924ED4">
        <w:instrText xml:space="preserve"> REF _Ref178064866 \r \h </w:instrText>
      </w:r>
      <w:r w:rsidR="007516C0" w:rsidRPr="00924ED4">
        <w:instrText xml:space="preserve"> \* MERGEFORMAT </w:instrText>
      </w:r>
      <w:r w:rsidRPr="00924ED4">
        <w:fldChar w:fldCharType="separate"/>
      </w:r>
      <w:r w:rsidR="00194462" w:rsidRPr="00924ED4">
        <w:t>2</w:t>
      </w:r>
      <w:r w:rsidRPr="00924ED4">
        <w:fldChar w:fldCharType="end"/>
      </w:r>
      <w:r w:rsidRPr="00924ED4">
        <w:t xml:space="preserve"> we propose the following:</w:t>
      </w:r>
    </w:p>
    <w:sdt>
      <w:sdtPr>
        <w:rPr>
          <w:b w:val="0"/>
          <w:noProof w:val="0"/>
          <w:szCs w:val="20"/>
          <w:lang w:val="en-GB"/>
        </w:rPr>
        <w:id w:val="1288860933"/>
        <w:docPartObj>
          <w:docPartGallery w:val="Table of Contents"/>
          <w:docPartUnique/>
        </w:docPartObj>
      </w:sdtPr>
      <w:sdtEndPr>
        <w:rPr>
          <w:b/>
        </w:rPr>
      </w:sdtEndPr>
      <w:sdtContent>
        <w:p w14:paraId="26C02954" w14:textId="77777777" w:rsidR="00DA7F6E" w:rsidRDefault="00F5133A">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81861236" w:history="1">
            <w:r w:rsidR="00DA7F6E" w:rsidRPr="00BA1E7E">
              <w:rPr>
                <w:rStyle w:val="Hyperlink"/>
              </w:rPr>
              <w:t>Proposal 1</w:t>
            </w:r>
            <w:r w:rsidR="00DA7F6E">
              <w:rPr>
                <w:rFonts w:asciiTheme="minorHAnsi" w:eastAsiaTheme="minorEastAsia" w:hAnsiTheme="minorHAnsi" w:cstheme="minorBidi"/>
                <w:b w:val="0"/>
                <w:sz w:val="22"/>
                <w:lang w:val="sv-SE"/>
              </w:rPr>
              <w:tab/>
            </w:r>
            <w:r w:rsidR="00DA7F6E" w:rsidRPr="00BA1E7E">
              <w:rPr>
                <w:rStyle w:val="Hyperlink"/>
              </w:rPr>
              <w:t>The UE shall suspend an ongoing transmission if it receives an UL grant with NDI not toggled if the grant contains the same HARQ process ID as the ongoing transmission (pending RAN1 agreements).</w:t>
            </w:r>
          </w:hyperlink>
        </w:p>
        <w:p w14:paraId="34FE35F6" w14:textId="77777777" w:rsidR="00DA7F6E" w:rsidRDefault="00F74CE5">
          <w:pPr>
            <w:pStyle w:val="TOC1"/>
            <w:rPr>
              <w:rFonts w:asciiTheme="minorHAnsi" w:eastAsiaTheme="minorEastAsia" w:hAnsiTheme="minorHAnsi" w:cstheme="minorBidi"/>
              <w:b w:val="0"/>
              <w:sz w:val="22"/>
              <w:lang w:val="sv-SE"/>
            </w:rPr>
          </w:pPr>
          <w:hyperlink w:anchor="_Toc481861237" w:history="1">
            <w:r w:rsidR="00DA7F6E" w:rsidRPr="00BA1E7E">
              <w:rPr>
                <w:rStyle w:val="Hyperlink"/>
              </w:rPr>
              <w:t>Proposal 2</w:t>
            </w:r>
            <w:r w:rsidR="00DA7F6E">
              <w:rPr>
                <w:rFonts w:asciiTheme="minorHAnsi" w:eastAsiaTheme="minorEastAsia" w:hAnsiTheme="minorHAnsi" w:cstheme="minorBidi"/>
                <w:b w:val="0"/>
                <w:sz w:val="22"/>
                <w:lang w:val="sv-SE"/>
              </w:rPr>
              <w:tab/>
            </w:r>
            <w:r w:rsidR="00DA7F6E" w:rsidRPr="00BA1E7E">
              <w:rPr>
                <w:rStyle w:val="Hyperlink"/>
              </w:rPr>
              <w:t>The MAC entity shall suspend or reschedule a future transmission on a HARQ process if it receives an UL grant for the same HARQ process with NDI not toggled and trigger a retransmission according to the new grant, similar to LTE.</w:t>
            </w:r>
          </w:hyperlink>
        </w:p>
        <w:p w14:paraId="21513C8F" w14:textId="4D4D3A3E" w:rsidR="00F5133A" w:rsidRPr="00E51518" w:rsidRDefault="00F5133A" w:rsidP="006C5AF5">
          <w:pPr>
            <w:rPr>
              <w:lang w:val="en-US"/>
            </w:rPr>
          </w:pPr>
          <w:r>
            <w:rPr>
              <w:b/>
            </w:rPr>
            <w:fldChar w:fldCharType="end"/>
          </w:r>
        </w:p>
      </w:sdtContent>
    </w:sdt>
    <w:p w14:paraId="354D8180" w14:textId="77777777" w:rsidR="00873C0C" w:rsidRPr="00E24776" w:rsidRDefault="00873C0C" w:rsidP="00873C0C">
      <w:pPr>
        <w:pStyle w:val="Heading1"/>
      </w:pPr>
      <w:bookmarkStart w:id="12" w:name="_In-sequence_SDU_delivery"/>
      <w:bookmarkEnd w:id="12"/>
      <w:r w:rsidRPr="00E24776">
        <w:t>References</w:t>
      </w:r>
    </w:p>
    <w:p w14:paraId="796DCA36" w14:textId="41650CBE" w:rsidR="00873C0C" w:rsidRDefault="00A470E4" w:rsidP="00873C0C">
      <w:pPr>
        <w:pStyle w:val="Reference"/>
      </w:pPr>
      <w:bookmarkStart w:id="13" w:name="_Ref481485122"/>
      <w:bookmarkStart w:id="14" w:name="_Ref174151459"/>
      <w:bookmarkStart w:id="15" w:name="_Ref189809556"/>
      <w:r w:rsidRPr="00924ED4">
        <w:t>R2-17</w:t>
      </w:r>
      <w:r w:rsidR="003C14EC" w:rsidRPr="00924ED4">
        <w:t>044123</w:t>
      </w:r>
      <w:r w:rsidRPr="00924ED4">
        <w:t>, Intra-UE puncturing</w:t>
      </w:r>
      <w:bookmarkEnd w:id="13"/>
      <w:r w:rsidR="003C14EC" w:rsidRPr="00924ED4">
        <w:t>, Ericsson</w:t>
      </w:r>
    </w:p>
    <w:bookmarkEnd w:id="14"/>
    <w:bookmarkEnd w:id="15"/>
    <w:p w14:paraId="5CA69E27" w14:textId="77777777" w:rsidR="00F5133A" w:rsidRPr="00924ED4" w:rsidRDefault="00F5133A" w:rsidP="00F5133A">
      <w:pPr>
        <w:pStyle w:val="Reference"/>
        <w:numPr>
          <w:ilvl w:val="0"/>
          <w:numId w:val="0"/>
        </w:numPr>
      </w:pPr>
    </w:p>
    <w:sectPr w:rsidR="00F5133A" w:rsidRPr="00924ED4">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39A8B" w14:textId="77777777" w:rsidR="00F74CE5" w:rsidRDefault="00F74CE5">
      <w:r>
        <w:separator/>
      </w:r>
    </w:p>
  </w:endnote>
  <w:endnote w:type="continuationSeparator" w:id="0">
    <w:p w14:paraId="7122F519" w14:textId="77777777" w:rsidR="00F74CE5" w:rsidRDefault="00F74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E3202" w14:textId="77777777" w:rsidR="00731974" w:rsidRDefault="00731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4609F" w14:textId="479B6B0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197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1974">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F1EA" w14:textId="77777777" w:rsidR="00731974" w:rsidRDefault="007319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80C44" w14:textId="77777777" w:rsidR="00F74CE5" w:rsidRDefault="00F74CE5">
      <w:r>
        <w:separator/>
      </w:r>
    </w:p>
  </w:footnote>
  <w:footnote w:type="continuationSeparator" w:id="0">
    <w:p w14:paraId="2CD5B008" w14:textId="77777777" w:rsidR="00F74CE5" w:rsidRDefault="00F74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A9B4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CED09" w14:textId="77777777" w:rsidR="00731974" w:rsidRDefault="00731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1DD8" w14:textId="77777777" w:rsidR="00731974" w:rsidRDefault="007319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1701"/>
        </w:tabs>
        <w:ind w:left="1701" w:firstLine="0"/>
      </w:pPr>
      <w:rPr>
        <w:rFonts w:ascii="Symbol" w:hAnsi="Symbol" w:hint="default"/>
      </w:rPr>
    </w:lvl>
    <w:lvl w:ilvl="1">
      <w:start w:val="1"/>
      <w:numFmt w:val="bullet"/>
      <w:lvlText w:val=""/>
      <w:lvlJc w:val="left"/>
      <w:pPr>
        <w:tabs>
          <w:tab w:val="num" w:pos="2421"/>
        </w:tabs>
        <w:ind w:left="2781" w:hanging="360"/>
      </w:pPr>
      <w:rPr>
        <w:rFonts w:ascii="Symbol" w:hAnsi="Symbol" w:hint="default"/>
      </w:rPr>
    </w:lvl>
    <w:lvl w:ilvl="2">
      <w:start w:val="1"/>
      <w:numFmt w:val="bullet"/>
      <w:lvlText w:val="o"/>
      <w:lvlJc w:val="left"/>
      <w:pPr>
        <w:tabs>
          <w:tab w:val="num" w:pos="3141"/>
        </w:tabs>
        <w:ind w:left="3501" w:hanging="360"/>
      </w:pPr>
      <w:rPr>
        <w:rFonts w:ascii="Courier New" w:hAnsi="Courier New" w:cs="Courier New" w:hint="default"/>
      </w:rPr>
    </w:lvl>
    <w:lvl w:ilvl="3">
      <w:start w:val="1"/>
      <w:numFmt w:val="bullet"/>
      <w:lvlText w:val=""/>
      <w:lvlJc w:val="left"/>
      <w:pPr>
        <w:tabs>
          <w:tab w:val="num" w:pos="3861"/>
        </w:tabs>
        <w:ind w:left="4221" w:hanging="360"/>
      </w:pPr>
      <w:rPr>
        <w:rFonts w:ascii="Wingdings" w:hAnsi="Wingdings" w:hint="default"/>
      </w:rPr>
    </w:lvl>
    <w:lvl w:ilvl="4">
      <w:start w:val="1"/>
      <w:numFmt w:val="bullet"/>
      <w:lvlText w:val=""/>
      <w:lvlJc w:val="left"/>
      <w:pPr>
        <w:tabs>
          <w:tab w:val="num" w:pos="4581"/>
        </w:tabs>
        <w:ind w:left="4941" w:hanging="360"/>
      </w:pPr>
      <w:rPr>
        <w:rFonts w:ascii="Wingdings" w:hAnsi="Wingdings" w:hint="default"/>
      </w:rPr>
    </w:lvl>
    <w:lvl w:ilvl="5">
      <w:start w:val="1"/>
      <w:numFmt w:val="bullet"/>
      <w:lvlText w:val=""/>
      <w:lvlJc w:val="left"/>
      <w:pPr>
        <w:tabs>
          <w:tab w:val="num" w:pos="5301"/>
        </w:tabs>
        <w:ind w:left="5661" w:hanging="360"/>
      </w:pPr>
      <w:rPr>
        <w:rFonts w:ascii="Symbol" w:hAnsi="Symbol" w:hint="default"/>
      </w:rPr>
    </w:lvl>
    <w:lvl w:ilvl="6">
      <w:start w:val="1"/>
      <w:numFmt w:val="bullet"/>
      <w:lvlText w:val="o"/>
      <w:lvlJc w:val="left"/>
      <w:pPr>
        <w:tabs>
          <w:tab w:val="num" w:pos="6021"/>
        </w:tabs>
        <w:ind w:left="6381" w:hanging="360"/>
      </w:pPr>
      <w:rPr>
        <w:rFonts w:ascii="Courier New" w:hAnsi="Courier New" w:cs="Courier New" w:hint="default"/>
      </w:rPr>
    </w:lvl>
    <w:lvl w:ilvl="7">
      <w:start w:val="1"/>
      <w:numFmt w:val="bullet"/>
      <w:lvlText w:val=""/>
      <w:lvlJc w:val="left"/>
      <w:pPr>
        <w:tabs>
          <w:tab w:val="num" w:pos="6741"/>
        </w:tabs>
        <w:ind w:left="7101" w:hanging="360"/>
      </w:pPr>
      <w:rPr>
        <w:rFonts w:ascii="Wingdings" w:hAnsi="Wingdings" w:hint="default"/>
      </w:rPr>
    </w:lvl>
    <w:lvl w:ilvl="8">
      <w:start w:val="1"/>
      <w:numFmt w:val="bullet"/>
      <w:lvlText w:val=""/>
      <w:lvlJc w:val="left"/>
      <w:pPr>
        <w:tabs>
          <w:tab w:val="num" w:pos="7461"/>
        </w:tabs>
        <w:ind w:left="7821" w:hanging="360"/>
      </w:pPr>
      <w:rPr>
        <w:rFonts w:ascii="Wingdings" w:hAnsi="Wingdings" w:hint="default"/>
      </w:rPr>
    </w:lvl>
  </w:abstractNum>
  <w:abstractNum w:abstractNumId="1" w15:restartNumberingAfterBreak="0">
    <w:nsid w:val="FFFFFF7C"/>
    <w:multiLevelType w:val="singleLevel"/>
    <w:tmpl w:val="2F70468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CCA95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5F4464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1E438B"/>
    <w:multiLevelType w:val="hybridMultilevel"/>
    <w:tmpl w:val="0AD633F6"/>
    <w:lvl w:ilvl="0" w:tplc="E5A821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01505E"/>
    <w:multiLevelType w:val="hybridMultilevel"/>
    <w:tmpl w:val="A9AE18D0"/>
    <w:lvl w:ilvl="0" w:tplc="6A7E05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FB5CCC"/>
    <w:multiLevelType w:val="hybridMultilevel"/>
    <w:tmpl w:val="A148BB58"/>
    <w:lvl w:ilvl="0" w:tplc="041D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8"/>
  </w:num>
  <w:num w:numId="17">
    <w:abstractNumId w:val="1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3"/>
  </w:num>
  <w:num w:numId="22">
    <w:abstractNumId w:val="14"/>
    <w:lvlOverride w:ilvl="0">
      <w:startOverride w:val="1"/>
    </w:lvlOverride>
  </w:num>
  <w:num w:numId="23">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462"/>
    <w:rsid w:val="000006E1"/>
    <w:rsid w:val="000008E2"/>
    <w:rsid w:val="00002A37"/>
    <w:rsid w:val="000039F4"/>
    <w:rsid w:val="00006446"/>
    <w:rsid w:val="00006896"/>
    <w:rsid w:val="00007CDC"/>
    <w:rsid w:val="00011B28"/>
    <w:rsid w:val="00013F06"/>
    <w:rsid w:val="00014208"/>
    <w:rsid w:val="00015D15"/>
    <w:rsid w:val="0002096B"/>
    <w:rsid w:val="0002401D"/>
    <w:rsid w:val="00024394"/>
    <w:rsid w:val="0002499B"/>
    <w:rsid w:val="000250D8"/>
    <w:rsid w:val="0002564D"/>
    <w:rsid w:val="00025ECA"/>
    <w:rsid w:val="000303BD"/>
    <w:rsid w:val="000325B8"/>
    <w:rsid w:val="00034C15"/>
    <w:rsid w:val="00036BA1"/>
    <w:rsid w:val="000422E2"/>
    <w:rsid w:val="00042B5D"/>
    <w:rsid w:val="00042F22"/>
    <w:rsid w:val="000444EF"/>
    <w:rsid w:val="00047B5E"/>
    <w:rsid w:val="00052A07"/>
    <w:rsid w:val="000534E3"/>
    <w:rsid w:val="0005606A"/>
    <w:rsid w:val="00057117"/>
    <w:rsid w:val="000616E7"/>
    <w:rsid w:val="0006487E"/>
    <w:rsid w:val="00065E1A"/>
    <w:rsid w:val="000725C2"/>
    <w:rsid w:val="00077E5F"/>
    <w:rsid w:val="0008036A"/>
    <w:rsid w:val="00081AE6"/>
    <w:rsid w:val="00084881"/>
    <w:rsid w:val="000855EB"/>
    <w:rsid w:val="00085B52"/>
    <w:rsid w:val="000866F2"/>
    <w:rsid w:val="00086D25"/>
    <w:rsid w:val="0009009F"/>
    <w:rsid w:val="00091557"/>
    <w:rsid w:val="000924C1"/>
    <w:rsid w:val="000924F0"/>
    <w:rsid w:val="00093474"/>
    <w:rsid w:val="0009510F"/>
    <w:rsid w:val="000A1B7B"/>
    <w:rsid w:val="000A56F2"/>
    <w:rsid w:val="000B2719"/>
    <w:rsid w:val="000B3A8F"/>
    <w:rsid w:val="000B4AB9"/>
    <w:rsid w:val="000B54B1"/>
    <w:rsid w:val="000B58C3"/>
    <w:rsid w:val="000B61E9"/>
    <w:rsid w:val="000C165A"/>
    <w:rsid w:val="000C2E19"/>
    <w:rsid w:val="000D0D07"/>
    <w:rsid w:val="000D4797"/>
    <w:rsid w:val="000E0527"/>
    <w:rsid w:val="000E1E92"/>
    <w:rsid w:val="000E20F0"/>
    <w:rsid w:val="000E273D"/>
    <w:rsid w:val="000E565A"/>
    <w:rsid w:val="000F06D6"/>
    <w:rsid w:val="000F0EB1"/>
    <w:rsid w:val="000F1106"/>
    <w:rsid w:val="000F3BE9"/>
    <w:rsid w:val="000F3F6C"/>
    <w:rsid w:val="000F6A03"/>
    <w:rsid w:val="000F6DF3"/>
    <w:rsid w:val="001005FF"/>
    <w:rsid w:val="001062FB"/>
    <w:rsid w:val="001063E6"/>
    <w:rsid w:val="00110243"/>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808"/>
    <w:rsid w:val="00151E23"/>
    <w:rsid w:val="001526E0"/>
    <w:rsid w:val="001551B5"/>
    <w:rsid w:val="00161B0C"/>
    <w:rsid w:val="00162F6B"/>
    <w:rsid w:val="001659C1"/>
    <w:rsid w:val="00167365"/>
    <w:rsid w:val="00172C03"/>
    <w:rsid w:val="00173A8E"/>
    <w:rsid w:val="0017438F"/>
    <w:rsid w:val="00177795"/>
    <w:rsid w:val="0018143F"/>
    <w:rsid w:val="00190AC1"/>
    <w:rsid w:val="0019341A"/>
    <w:rsid w:val="00194462"/>
    <w:rsid w:val="00195C0A"/>
    <w:rsid w:val="00197DF9"/>
    <w:rsid w:val="001A1987"/>
    <w:rsid w:val="001A2564"/>
    <w:rsid w:val="001A6173"/>
    <w:rsid w:val="001A6CBA"/>
    <w:rsid w:val="001B0D97"/>
    <w:rsid w:val="001B5A5D"/>
    <w:rsid w:val="001C114A"/>
    <w:rsid w:val="001C1CE5"/>
    <w:rsid w:val="001C3D2A"/>
    <w:rsid w:val="001C7EE2"/>
    <w:rsid w:val="001D51BA"/>
    <w:rsid w:val="001D6342"/>
    <w:rsid w:val="001D6D53"/>
    <w:rsid w:val="001E58E2"/>
    <w:rsid w:val="001E7AED"/>
    <w:rsid w:val="001F0CA2"/>
    <w:rsid w:val="001F3916"/>
    <w:rsid w:val="001F54C5"/>
    <w:rsid w:val="001F56E7"/>
    <w:rsid w:val="001F5A34"/>
    <w:rsid w:val="001F662C"/>
    <w:rsid w:val="001F7074"/>
    <w:rsid w:val="00200490"/>
    <w:rsid w:val="00201F3A"/>
    <w:rsid w:val="00203F96"/>
    <w:rsid w:val="002069B2"/>
    <w:rsid w:val="002075E6"/>
    <w:rsid w:val="00207FA3"/>
    <w:rsid w:val="00213F2A"/>
    <w:rsid w:val="00214DA8"/>
    <w:rsid w:val="00215423"/>
    <w:rsid w:val="002158FA"/>
    <w:rsid w:val="00220600"/>
    <w:rsid w:val="002224DB"/>
    <w:rsid w:val="00223FCB"/>
    <w:rsid w:val="002252C3"/>
    <w:rsid w:val="00225C54"/>
    <w:rsid w:val="00230765"/>
    <w:rsid w:val="00231617"/>
    <w:rsid w:val="002319E4"/>
    <w:rsid w:val="00235632"/>
    <w:rsid w:val="00235872"/>
    <w:rsid w:val="00241559"/>
    <w:rsid w:val="00241F11"/>
    <w:rsid w:val="002435B3"/>
    <w:rsid w:val="002458EB"/>
    <w:rsid w:val="002500C8"/>
    <w:rsid w:val="00256492"/>
    <w:rsid w:val="00257543"/>
    <w:rsid w:val="002617E7"/>
    <w:rsid w:val="00264228"/>
    <w:rsid w:val="00264334"/>
    <w:rsid w:val="0026473E"/>
    <w:rsid w:val="00266214"/>
    <w:rsid w:val="00266F86"/>
    <w:rsid w:val="00267C83"/>
    <w:rsid w:val="0027144F"/>
    <w:rsid w:val="00271F3A"/>
    <w:rsid w:val="00273278"/>
    <w:rsid w:val="002737F4"/>
    <w:rsid w:val="002805F5"/>
    <w:rsid w:val="00280751"/>
    <w:rsid w:val="00281290"/>
    <w:rsid w:val="0028280A"/>
    <w:rsid w:val="00285C5C"/>
    <w:rsid w:val="00286ACD"/>
    <w:rsid w:val="00287838"/>
    <w:rsid w:val="002907B5"/>
    <w:rsid w:val="00292EB7"/>
    <w:rsid w:val="00296227"/>
    <w:rsid w:val="00296F44"/>
    <w:rsid w:val="0029777D"/>
    <w:rsid w:val="002A055E"/>
    <w:rsid w:val="002A1D4E"/>
    <w:rsid w:val="002A2869"/>
    <w:rsid w:val="002A3061"/>
    <w:rsid w:val="002A4D95"/>
    <w:rsid w:val="002A5508"/>
    <w:rsid w:val="002B24D6"/>
    <w:rsid w:val="002C23F9"/>
    <w:rsid w:val="002C41E6"/>
    <w:rsid w:val="002C4FC3"/>
    <w:rsid w:val="002C6EED"/>
    <w:rsid w:val="002D071A"/>
    <w:rsid w:val="002D1D56"/>
    <w:rsid w:val="002D34B2"/>
    <w:rsid w:val="002D7637"/>
    <w:rsid w:val="002E070F"/>
    <w:rsid w:val="002E17F2"/>
    <w:rsid w:val="002E7CAE"/>
    <w:rsid w:val="002F0547"/>
    <w:rsid w:val="002F2771"/>
    <w:rsid w:val="002F37A9"/>
    <w:rsid w:val="00300F53"/>
    <w:rsid w:val="00301CE6"/>
    <w:rsid w:val="0030256B"/>
    <w:rsid w:val="0030501F"/>
    <w:rsid w:val="00307220"/>
    <w:rsid w:val="00307BA1"/>
    <w:rsid w:val="00311702"/>
    <w:rsid w:val="00311E82"/>
    <w:rsid w:val="00313B31"/>
    <w:rsid w:val="00313FD6"/>
    <w:rsid w:val="003143BD"/>
    <w:rsid w:val="00317436"/>
    <w:rsid w:val="003203ED"/>
    <w:rsid w:val="00322C9F"/>
    <w:rsid w:val="00324D23"/>
    <w:rsid w:val="00331751"/>
    <w:rsid w:val="0033233D"/>
    <w:rsid w:val="00334579"/>
    <w:rsid w:val="00335858"/>
    <w:rsid w:val="00336BDA"/>
    <w:rsid w:val="003424AB"/>
    <w:rsid w:val="00342BD7"/>
    <w:rsid w:val="00343A07"/>
    <w:rsid w:val="0034654A"/>
    <w:rsid w:val="00346DB5"/>
    <w:rsid w:val="003477B1"/>
    <w:rsid w:val="003546FE"/>
    <w:rsid w:val="00357380"/>
    <w:rsid w:val="003602D9"/>
    <w:rsid w:val="003604CE"/>
    <w:rsid w:val="00363597"/>
    <w:rsid w:val="00370E47"/>
    <w:rsid w:val="003742AC"/>
    <w:rsid w:val="00374F00"/>
    <w:rsid w:val="00377CE1"/>
    <w:rsid w:val="00377E35"/>
    <w:rsid w:val="00385BF0"/>
    <w:rsid w:val="00386682"/>
    <w:rsid w:val="003929BC"/>
    <w:rsid w:val="003939FF"/>
    <w:rsid w:val="003A2223"/>
    <w:rsid w:val="003A2A0F"/>
    <w:rsid w:val="003A45A1"/>
    <w:rsid w:val="003A5B0A"/>
    <w:rsid w:val="003A6BAC"/>
    <w:rsid w:val="003A7EF3"/>
    <w:rsid w:val="003B0B11"/>
    <w:rsid w:val="003B159C"/>
    <w:rsid w:val="003B369F"/>
    <w:rsid w:val="003B36A3"/>
    <w:rsid w:val="003B460B"/>
    <w:rsid w:val="003B7FE5"/>
    <w:rsid w:val="003C11C8"/>
    <w:rsid w:val="003C14EC"/>
    <w:rsid w:val="003C1A8D"/>
    <w:rsid w:val="003C2702"/>
    <w:rsid w:val="003C7806"/>
    <w:rsid w:val="003D109F"/>
    <w:rsid w:val="003D2478"/>
    <w:rsid w:val="003D2A0F"/>
    <w:rsid w:val="003D3960"/>
    <w:rsid w:val="003D3C45"/>
    <w:rsid w:val="003D5B1F"/>
    <w:rsid w:val="003D66BB"/>
    <w:rsid w:val="003D765A"/>
    <w:rsid w:val="003E15FA"/>
    <w:rsid w:val="003E35B8"/>
    <w:rsid w:val="003E55E4"/>
    <w:rsid w:val="003E74E3"/>
    <w:rsid w:val="003F05C7"/>
    <w:rsid w:val="003F2CD4"/>
    <w:rsid w:val="003F6BBE"/>
    <w:rsid w:val="004000E8"/>
    <w:rsid w:val="004013C3"/>
    <w:rsid w:val="00402E2B"/>
    <w:rsid w:val="00402F9A"/>
    <w:rsid w:val="0040512B"/>
    <w:rsid w:val="00405CA5"/>
    <w:rsid w:val="00407CA9"/>
    <w:rsid w:val="00407CD3"/>
    <w:rsid w:val="00410134"/>
    <w:rsid w:val="00410B72"/>
    <w:rsid w:val="00410F18"/>
    <w:rsid w:val="00411321"/>
    <w:rsid w:val="0041263E"/>
    <w:rsid w:val="00413AAC"/>
    <w:rsid w:val="00416B2B"/>
    <w:rsid w:val="00421105"/>
    <w:rsid w:val="004242F4"/>
    <w:rsid w:val="00427248"/>
    <w:rsid w:val="00432F58"/>
    <w:rsid w:val="00433DC6"/>
    <w:rsid w:val="00437447"/>
    <w:rsid w:val="00440410"/>
    <w:rsid w:val="00441A92"/>
    <w:rsid w:val="00443827"/>
    <w:rsid w:val="00444F56"/>
    <w:rsid w:val="00446488"/>
    <w:rsid w:val="004517AA"/>
    <w:rsid w:val="00451A83"/>
    <w:rsid w:val="00452CAC"/>
    <w:rsid w:val="004538E4"/>
    <w:rsid w:val="00457565"/>
    <w:rsid w:val="00457B71"/>
    <w:rsid w:val="00463433"/>
    <w:rsid w:val="004669E2"/>
    <w:rsid w:val="00470C31"/>
    <w:rsid w:val="004734D0"/>
    <w:rsid w:val="0047556B"/>
    <w:rsid w:val="00476A73"/>
    <w:rsid w:val="00477768"/>
    <w:rsid w:val="00487F9F"/>
    <w:rsid w:val="00492BC5"/>
    <w:rsid w:val="004964F1"/>
    <w:rsid w:val="00496B3F"/>
    <w:rsid w:val="004A16BC"/>
    <w:rsid w:val="004A2B94"/>
    <w:rsid w:val="004A4117"/>
    <w:rsid w:val="004B7C0C"/>
    <w:rsid w:val="004C2DB9"/>
    <w:rsid w:val="004C3898"/>
    <w:rsid w:val="004C6862"/>
    <w:rsid w:val="004D2EA7"/>
    <w:rsid w:val="004D36B1"/>
    <w:rsid w:val="004D7EBD"/>
    <w:rsid w:val="004E2680"/>
    <w:rsid w:val="004E28F9"/>
    <w:rsid w:val="004E462E"/>
    <w:rsid w:val="004E56DC"/>
    <w:rsid w:val="004E6D94"/>
    <w:rsid w:val="004E71D3"/>
    <w:rsid w:val="004E76F4"/>
    <w:rsid w:val="004F0B4E"/>
    <w:rsid w:val="004F0B6C"/>
    <w:rsid w:val="004F2078"/>
    <w:rsid w:val="004F4DA3"/>
    <w:rsid w:val="004F58CA"/>
    <w:rsid w:val="00506557"/>
    <w:rsid w:val="0050677A"/>
    <w:rsid w:val="005108D8"/>
    <w:rsid w:val="005116F9"/>
    <w:rsid w:val="005153A7"/>
    <w:rsid w:val="005219CF"/>
    <w:rsid w:val="005339CE"/>
    <w:rsid w:val="00534B59"/>
    <w:rsid w:val="00536422"/>
    <w:rsid w:val="00536759"/>
    <w:rsid w:val="00536F53"/>
    <w:rsid w:val="00537C62"/>
    <w:rsid w:val="00542C98"/>
    <w:rsid w:val="00544D09"/>
    <w:rsid w:val="00546970"/>
    <w:rsid w:val="00554188"/>
    <w:rsid w:val="00554E19"/>
    <w:rsid w:val="0056121F"/>
    <w:rsid w:val="00561E65"/>
    <w:rsid w:val="00567F7E"/>
    <w:rsid w:val="00572505"/>
    <w:rsid w:val="00573D32"/>
    <w:rsid w:val="00574EA6"/>
    <w:rsid w:val="005752D9"/>
    <w:rsid w:val="00581D16"/>
    <w:rsid w:val="00582809"/>
    <w:rsid w:val="0058798C"/>
    <w:rsid w:val="005900FA"/>
    <w:rsid w:val="005929AB"/>
    <w:rsid w:val="005935A4"/>
    <w:rsid w:val="005948C2"/>
    <w:rsid w:val="00595063"/>
    <w:rsid w:val="00595DCA"/>
    <w:rsid w:val="0059779B"/>
    <w:rsid w:val="005A209A"/>
    <w:rsid w:val="005A398E"/>
    <w:rsid w:val="005A662D"/>
    <w:rsid w:val="005B35D7"/>
    <w:rsid w:val="005B392A"/>
    <w:rsid w:val="005B3AA3"/>
    <w:rsid w:val="005B591A"/>
    <w:rsid w:val="005B6F83"/>
    <w:rsid w:val="005C3981"/>
    <w:rsid w:val="005C74FB"/>
    <w:rsid w:val="005C79E8"/>
    <w:rsid w:val="005D1602"/>
    <w:rsid w:val="005D1E4D"/>
    <w:rsid w:val="005D60A8"/>
    <w:rsid w:val="005E0EDE"/>
    <w:rsid w:val="005E13D6"/>
    <w:rsid w:val="005E385F"/>
    <w:rsid w:val="005E5B81"/>
    <w:rsid w:val="005E7DD1"/>
    <w:rsid w:val="005F2CB1"/>
    <w:rsid w:val="005F3025"/>
    <w:rsid w:val="005F618C"/>
    <w:rsid w:val="005F70BD"/>
    <w:rsid w:val="0060283C"/>
    <w:rsid w:val="00604F14"/>
    <w:rsid w:val="00611B83"/>
    <w:rsid w:val="00613257"/>
    <w:rsid w:val="00613409"/>
    <w:rsid w:val="006179F0"/>
    <w:rsid w:val="00620800"/>
    <w:rsid w:val="00620A71"/>
    <w:rsid w:val="00620D80"/>
    <w:rsid w:val="006234A6"/>
    <w:rsid w:val="006258D2"/>
    <w:rsid w:val="00630001"/>
    <w:rsid w:val="006311B3"/>
    <w:rsid w:val="0063284C"/>
    <w:rsid w:val="006351E0"/>
    <w:rsid w:val="00635513"/>
    <w:rsid w:val="00636398"/>
    <w:rsid w:val="006368D3"/>
    <w:rsid w:val="006377EC"/>
    <w:rsid w:val="0064151F"/>
    <w:rsid w:val="00641533"/>
    <w:rsid w:val="0064208D"/>
    <w:rsid w:val="00643475"/>
    <w:rsid w:val="0064396A"/>
    <w:rsid w:val="006452F4"/>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1F2"/>
    <w:rsid w:val="006732A9"/>
    <w:rsid w:val="006741F2"/>
    <w:rsid w:val="00674CC3"/>
    <w:rsid w:val="00675C72"/>
    <w:rsid w:val="006771F9"/>
    <w:rsid w:val="0067740D"/>
    <w:rsid w:val="006776D7"/>
    <w:rsid w:val="00681003"/>
    <w:rsid w:val="006817C9"/>
    <w:rsid w:val="00683ECE"/>
    <w:rsid w:val="00695FC2"/>
    <w:rsid w:val="00696949"/>
    <w:rsid w:val="00697052"/>
    <w:rsid w:val="006A424F"/>
    <w:rsid w:val="006A46FB"/>
    <w:rsid w:val="006A4FD8"/>
    <w:rsid w:val="006A5E28"/>
    <w:rsid w:val="006A697B"/>
    <w:rsid w:val="006A7AFF"/>
    <w:rsid w:val="006B0CC0"/>
    <w:rsid w:val="006B1816"/>
    <w:rsid w:val="006B2099"/>
    <w:rsid w:val="006B4997"/>
    <w:rsid w:val="006B50CF"/>
    <w:rsid w:val="006B61FD"/>
    <w:rsid w:val="006C03B8"/>
    <w:rsid w:val="006C43E1"/>
    <w:rsid w:val="006C5AF5"/>
    <w:rsid w:val="006C5EC9"/>
    <w:rsid w:val="006C6059"/>
    <w:rsid w:val="006C7522"/>
    <w:rsid w:val="006C7D22"/>
    <w:rsid w:val="006D6F08"/>
    <w:rsid w:val="006E062C"/>
    <w:rsid w:val="006E28B7"/>
    <w:rsid w:val="006E3310"/>
    <w:rsid w:val="006E4E39"/>
    <w:rsid w:val="006E565E"/>
    <w:rsid w:val="006E5AAA"/>
    <w:rsid w:val="006E673D"/>
    <w:rsid w:val="006E7D3B"/>
    <w:rsid w:val="006F1B70"/>
    <w:rsid w:val="006F341D"/>
    <w:rsid w:val="006F3CDE"/>
    <w:rsid w:val="006F58D4"/>
    <w:rsid w:val="0070346E"/>
    <w:rsid w:val="0070422B"/>
    <w:rsid w:val="00704EDB"/>
    <w:rsid w:val="00706101"/>
    <w:rsid w:val="00707072"/>
    <w:rsid w:val="00707D61"/>
    <w:rsid w:val="00712287"/>
    <w:rsid w:val="00712772"/>
    <w:rsid w:val="00713C09"/>
    <w:rsid w:val="007148D3"/>
    <w:rsid w:val="00715B9A"/>
    <w:rsid w:val="007170C8"/>
    <w:rsid w:val="00717576"/>
    <w:rsid w:val="00724356"/>
    <w:rsid w:val="007265DF"/>
    <w:rsid w:val="00726EA6"/>
    <w:rsid w:val="00727208"/>
    <w:rsid w:val="00727680"/>
    <w:rsid w:val="00731974"/>
    <w:rsid w:val="007348B1"/>
    <w:rsid w:val="007362A6"/>
    <w:rsid w:val="00736D7D"/>
    <w:rsid w:val="00737133"/>
    <w:rsid w:val="00740891"/>
    <w:rsid w:val="00740E58"/>
    <w:rsid w:val="007445A0"/>
    <w:rsid w:val="0074524B"/>
    <w:rsid w:val="00747D8B"/>
    <w:rsid w:val="00751228"/>
    <w:rsid w:val="007516C0"/>
    <w:rsid w:val="007558C8"/>
    <w:rsid w:val="007571E1"/>
    <w:rsid w:val="007604B2"/>
    <w:rsid w:val="00765281"/>
    <w:rsid w:val="00766BAD"/>
    <w:rsid w:val="007730BD"/>
    <w:rsid w:val="0077527A"/>
    <w:rsid w:val="007755F2"/>
    <w:rsid w:val="00776971"/>
    <w:rsid w:val="0078025B"/>
    <w:rsid w:val="0078177E"/>
    <w:rsid w:val="0078304C"/>
    <w:rsid w:val="00783673"/>
    <w:rsid w:val="00785490"/>
    <w:rsid w:val="00790419"/>
    <w:rsid w:val="007925EA"/>
    <w:rsid w:val="00793CD8"/>
    <w:rsid w:val="00795C92"/>
    <w:rsid w:val="00796231"/>
    <w:rsid w:val="007A1CB3"/>
    <w:rsid w:val="007A306F"/>
    <w:rsid w:val="007A43A6"/>
    <w:rsid w:val="007A58A6"/>
    <w:rsid w:val="007B0B3F"/>
    <w:rsid w:val="007B3D2D"/>
    <w:rsid w:val="007B50AE"/>
    <w:rsid w:val="007B51DF"/>
    <w:rsid w:val="007C05DD"/>
    <w:rsid w:val="007C3C54"/>
    <w:rsid w:val="007C3D18"/>
    <w:rsid w:val="007C47D2"/>
    <w:rsid w:val="007C60BF"/>
    <w:rsid w:val="007C6A07"/>
    <w:rsid w:val="007C75A1"/>
    <w:rsid w:val="007C77A5"/>
    <w:rsid w:val="007D04E5"/>
    <w:rsid w:val="007D266F"/>
    <w:rsid w:val="007D5901"/>
    <w:rsid w:val="007D6D1A"/>
    <w:rsid w:val="007D7085"/>
    <w:rsid w:val="007D7526"/>
    <w:rsid w:val="007E4610"/>
    <w:rsid w:val="007E4715"/>
    <w:rsid w:val="007E505B"/>
    <w:rsid w:val="007E6894"/>
    <w:rsid w:val="007E7091"/>
    <w:rsid w:val="007F3990"/>
    <w:rsid w:val="00801365"/>
    <w:rsid w:val="00803FAE"/>
    <w:rsid w:val="008047C3"/>
    <w:rsid w:val="0080605F"/>
    <w:rsid w:val="00807786"/>
    <w:rsid w:val="00811FCB"/>
    <w:rsid w:val="0081230F"/>
    <w:rsid w:val="008158D6"/>
    <w:rsid w:val="00817196"/>
    <w:rsid w:val="008235DB"/>
    <w:rsid w:val="00824AB4"/>
    <w:rsid w:val="00825C42"/>
    <w:rsid w:val="00825D25"/>
    <w:rsid w:val="00827D6F"/>
    <w:rsid w:val="008376AC"/>
    <w:rsid w:val="008444E8"/>
    <w:rsid w:val="00844E80"/>
    <w:rsid w:val="008466E5"/>
    <w:rsid w:val="00846FE7"/>
    <w:rsid w:val="00850155"/>
    <w:rsid w:val="008522EF"/>
    <w:rsid w:val="00854F97"/>
    <w:rsid w:val="00856911"/>
    <w:rsid w:val="0086546F"/>
    <w:rsid w:val="008677FD"/>
    <w:rsid w:val="00867F0E"/>
    <w:rsid w:val="008706D4"/>
    <w:rsid w:val="00870741"/>
    <w:rsid w:val="00870F8A"/>
    <w:rsid w:val="008718E3"/>
    <w:rsid w:val="008719A4"/>
    <w:rsid w:val="00871D23"/>
    <w:rsid w:val="00873C0C"/>
    <w:rsid w:val="00874312"/>
    <w:rsid w:val="0087437C"/>
    <w:rsid w:val="008748CE"/>
    <w:rsid w:val="00875CD7"/>
    <w:rsid w:val="00876B4D"/>
    <w:rsid w:val="00877F18"/>
    <w:rsid w:val="00886FBB"/>
    <w:rsid w:val="00892176"/>
    <w:rsid w:val="00894A88"/>
    <w:rsid w:val="00895386"/>
    <w:rsid w:val="00895F10"/>
    <w:rsid w:val="008A1113"/>
    <w:rsid w:val="008A21FF"/>
    <w:rsid w:val="008A2CE2"/>
    <w:rsid w:val="008A30AC"/>
    <w:rsid w:val="008A44B8"/>
    <w:rsid w:val="008A51A8"/>
    <w:rsid w:val="008A54C7"/>
    <w:rsid w:val="008A7618"/>
    <w:rsid w:val="008A77D8"/>
    <w:rsid w:val="008B0483"/>
    <w:rsid w:val="008B120C"/>
    <w:rsid w:val="008B51A0"/>
    <w:rsid w:val="008B592A"/>
    <w:rsid w:val="008B7B5C"/>
    <w:rsid w:val="008C0C99"/>
    <w:rsid w:val="008C2017"/>
    <w:rsid w:val="008C40EF"/>
    <w:rsid w:val="008C4958"/>
    <w:rsid w:val="008C4BAA"/>
    <w:rsid w:val="008C689A"/>
    <w:rsid w:val="008C6AE8"/>
    <w:rsid w:val="008C7573"/>
    <w:rsid w:val="008D34F1"/>
    <w:rsid w:val="008D39D8"/>
    <w:rsid w:val="008D6549"/>
    <w:rsid w:val="008D6D1A"/>
    <w:rsid w:val="008E065E"/>
    <w:rsid w:val="008E0927"/>
    <w:rsid w:val="008E0DC6"/>
    <w:rsid w:val="008E1909"/>
    <w:rsid w:val="008E51A0"/>
    <w:rsid w:val="008F1EAB"/>
    <w:rsid w:val="008F2DBC"/>
    <w:rsid w:val="008F33DC"/>
    <w:rsid w:val="008F477F"/>
    <w:rsid w:val="008F6FA3"/>
    <w:rsid w:val="00902350"/>
    <w:rsid w:val="0090336B"/>
    <w:rsid w:val="00903CD4"/>
    <w:rsid w:val="009053AA"/>
    <w:rsid w:val="00906939"/>
    <w:rsid w:val="00910B7D"/>
    <w:rsid w:val="00911DFB"/>
    <w:rsid w:val="009139D9"/>
    <w:rsid w:val="00914AD8"/>
    <w:rsid w:val="00914DB8"/>
    <w:rsid w:val="00916079"/>
    <w:rsid w:val="0091658A"/>
    <w:rsid w:val="00917CE9"/>
    <w:rsid w:val="00920073"/>
    <w:rsid w:val="009209A2"/>
    <w:rsid w:val="00920BF2"/>
    <w:rsid w:val="00922010"/>
    <w:rsid w:val="00924ED4"/>
    <w:rsid w:val="00931BD9"/>
    <w:rsid w:val="00932A77"/>
    <w:rsid w:val="009368F3"/>
    <w:rsid w:val="0094132D"/>
    <w:rsid w:val="00941636"/>
    <w:rsid w:val="00943742"/>
    <w:rsid w:val="00945C05"/>
    <w:rsid w:val="00946945"/>
    <w:rsid w:val="00947713"/>
    <w:rsid w:val="00950DE7"/>
    <w:rsid w:val="00951064"/>
    <w:rsid w:val="00953920"/>
    <w:rsid w:val="00953D47"/>
    <w:rsid w:val="0095681E"/>
    <w:rsid w:val="009572D4"/>
    <w:rsid w:val="009573D4"/>
    <w:rsid w:val="00961921"/>
    <w:rsid w:val="0096430A"/>
    <w:rsid w:val="0096554B"/>
    <w:rsid w:val="0096584A"/>
    <w:rsid w:val="00967D29"/>
    <w:rsid w:val="00971F08"/>
    <w:rsid w:val="0097603D"/>
    <w:rsid w:val="00976949"/>
    <w:rsid w:val="00980477"/>
    <w:rsid w:val="00982284"/>
    <w:rsid w:val="00983698"/>
    <w:rsid w:val="00985253"/>
    <w:rsid w:val="009853B3"/>
    <w:rsid w:val="00990630"/>
    <w:rsid w:val="00991761"/>
    <w:rsid w:val="00994DCA"/>
    <w:rsid w:val="009960EC"/>
    <w:rsid w:val="009970DD"/>
    <w:rsid w:val="009A0FBA"/>
    <w:rsid w:val="009A1601"/>
    <w:rsid w:val="009A462D"/>
    <w:rsid w:val="009A5CBA"/>
    <w:rsid w:val="009A68EE"/>
    <w:rsid w:val="009A7C79"/>
    <w:rsid w:val="009B1F30"/>
    <w:rsid w:val="009B3AC2"/>
    <w:rsid w:val="009B3AEE"/>
    <w:rsid w:val="009B4DF4"/>
    <w:rsid w:val="009B564E"/>
    <w:rsid w:val="009B7E87"/>
    <w:rsid w:val="009C2540"/>
    <w:rsid w:val="009C2D84"/>
    <w:rsid w:val="009C403E"/>
    <w:rsid w:val="009D4FF0"/>
    <w:rsid w:val="009D703C"/>
    <w:rsid w:val="009D718F"/>
    <w:rsid w:val="009E068F"/>
    <w:rsid w:val="009E1410"/>
    <w:rsid w:val="009E14E0"/>
    <w:rsid w:val="009E35DB"/>
    <w:rsid w:val="009E47A3"/>
    <w:rsid w:val="009E507E"/>
    <w:rsid w:val="009F08F3"/>
    <w:rsid w:val="009F344F"/>
    <w:rsid w:val="00A00E4B"/>
    <w:rsid w:val="00A048A8"/>
    <w:rsid w:val="00A04F49"/>
    <w:rsid w:val="00A05885"/>
    <w:rsid w:val="00A13E54"/>
    <w:rsid w:val="00A17F63"/>
    <w:rsid w:val="00A2052C"/>
    <w:rsid w:val="00A2193B"/>
    <w:rsid w:val="00A2351A"/>
    <w:rsid w:val="00A264A9"/>
    <w:rsid w:val="00A27785"/>
    <w:rsid w:val="00A30187"/>
    <w:rsid w:val="00A34380"/>
    <w:rsid w:val="00A3448A"/>
    <w:rsid w:val="00A36297"/>
    <w:rsid w:val="00A4126E"/>
    <w:rsid w:val="00A41E2B"/>
    <w:rsid w:val="00A45B74"/>
    <w:rsid w:val="00A470E4"/>
    <w:rsid w:val="00A50EDA"/>
    <w:rsid w:val="00A52B21"/>
    <w:rsid w:val="00A52E1D"/>
    <w:rsid w:val="00A547BA"/>
    <w:rsid w:val="00A571DB"/>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26A3"/>
    <w:rsid w:val="00AA3897"/>
    <w:rsid w:val="00AA51D6"/>
    <w:rsid w:val="00AB0BC8"/>
    <w:rsid w:val="00AB11CA"/>
    <w:rsid w:val="00AB14D9"/>
    <w:rsid w:val="00AB26BA"/>
    <w:rsid w:val="00AB4AB8"/>
    <w:rsid w:val="00AB655E"/>
    <w:rsid w:val="00AB7727"/>
    <w:rsid w:val="00AC007F"/>
    <w:rsid w:val="00AC2ECD"/>
    <w:rsid w:val="00AC3119"/>
    <w:rsid w:val="00AC49FB"/>
    <w:rsid w:val="00AC5A10"/>
    <w:rsid w:val="00AD0AA3"/>
    <w:rsid w:val="00AD17B4"/>
    <w:rsid w:val="00AD32C2"/>
    <w:rsid w:val="00AD3F94"/>
    <w:rsid w:val="00AD4A5A"/>
    <w:rsid w:val="00AE27AC"/>
    <w:rsid w:val="00AE3743"/>
    <w:rsid w:val="00AE40E0"/>
    <w:rsid w:val="00AE4DBA"/>
    <w:rsid w:val="00AE4F07"/>
    <w:rsid w:val="00AE6D74"/>
    <w:rsid w:val="00AE709D"/>
    <w:rsid w:val="00AF0C42"/>
    <w:rsid w:val="00AF1C5D"/>
    <w:rsid w:val="00AF42D7"/>
    <w:rsid w:val="00B006FE"/>
    <w:rsid w:val="00B007CB"/>
    <w:rsid w:val="00B02AA9"/>
    <w:rsid w:val="00B02FA3"/>
    <w:rsid w:val="00B05084"/>
    <w:rsid w:val="00B113E3"/>
    <w:rsid w:val="00B1460B"/>
    <w:rsid w:val="00B157F9"/>
    <w:rsid w:val="00B20256"/>
    <w:rsid w:val="00B20D09"/>
    <w:rsid w:val="00B25535"/>
    <w:rsid w:val="00B2763F"/>
    <w:rsid w:val="00B27AAC"/>
    <w:rsid w:val="00B30929"/>
    <w:rsid w:val="00B372AA"/>
    <w:rsid w:val="00B40445"/>
    <w:rsid w:val="00B41888"/>
    <w:rsid w:val="00B43961"/>
    <w:rsid w:val="00B45A52"/>
    <w:rsid w:val="00B460D0"/>
    <w:rsid w:val="00B46175"/>
    <w:rsid w:val="00B6188F"/>
    <w:rsid w:val="00B6426B"/>
    <w:rsid w:val="00B664C7"/>
    <w:rsid w:val="00B66FB3"/>
    <w:rsid w:val="00B721E0"/>
    <w:rsid w:val="00B739F6"/>
    <w:rsid w:val="00B77D1A"/>
    <w:rsid w:val="00B81A6C"/>
    <w:rsid w:val="00B825EB"/>
    <w:rsid w:val="00B850BF"/>
    <w:rsid w:val="00B85DE5"/>
    <w:rsid w:val="00B873ED"/>
    <w:rsid w:val="00B90F73"/>
    <w:rsid w:val="00B93B59"/>
    <w:rsid w:val="00B9406A"/>
    <w:rsid w:val="00BA20BC"/>
    <w:rsid w:val="00BA2280"/>
    <w:rsid w:val="00BA2A08"/>
    <w:rsid w:val="00BA56D2"/>
    <w:rsid w:val="00BA5A03"/>
    <w:rsid w:val="00BA76E0"/>
    <w:rsid w:val="00BA7940"/>
    <w:rsid w:val="00BB0648"/>
    <w:rsid w:val="00BB2A25"/>
    <w:rsid w:val="00BB51E9"/>
    <w:rsid w:val="00BB793F"/>
    <w:rsid w:val="00BC0FDC"/>
    <w:rsid w:val="00BC3053"/>
    <w:rsid w:val="00BC4D2E"/>
    <w:rsid w:val="00BD1F35"/>
    <w:rsid w:val="00BD48AC"/>
    <w:rsid w:val="00BD5F1A"/>
    <w:rsid w:val="00BD7ED1"/>
    <w:rsid w:val="00BE1234"/>
    <w:rsid w:val="00BE1A59"/>
    <w:rsid w:val="00BE2FA6"/>
    <w:rsid w:val="00BE333F"/>
    <w:rsid w:val="00BE468C"/>
    <w:rsid w:val="00BE7406"/>
    <w:rsid w:val="00BE7603"/>
    <w:rsid w:val="00BF3279"/>
    <w:rsid w:val="00BF74C7"/>
    <w:rsid w:val="00C01432"/>
    <w:rsid w:val="00C015F1"/>
    <w:rsid w:val="00C01F33"/>
    <w:rsid w:val="00C02CC6"/>
    <w:rsid w:val="00C0329D"/>
    <w:rsid w:val="00C040F7"/>
    <w:rsid w:val="00C041B0"/>
    <w:rsid w:val="00C044AB"/>
    <w:rsid w:val="00C05706"/>
    <w:rsid w:val="00C05D86"/>
    <w:rsid w:val="00C07377"/>
    <w:rsid w:val="00C10478"/>
    <w:rsid w:val="00C12107"/>
    <w:rsid w:val="00C14D4B"/>
    <w:rsid w:val="00C154BB"/>
    <w:rsid w:val="00C23D4B"/>
    <w:rsid w:val="00C24345"/>
    <w:rsid w:val="00C270E8"/>
    <w:rsid w:val="00C279B5"/>
    <w:rsid w:val="00C27C45"/>
    <w:rsid w:val="00C31385"/>
    <w:rsid w:val="00C36E65"/>
    <w:rsid w:val="00C3719D"/>
    <w:rsid w:val="00C54995"/>
    <w:rsid w:val="00C54D41"/>
    <w:rsid w:val="00C60783"/>
    <w:rsid w:val="00C6367D"/>
    <w:rsid w:val="00C64672"/>
    <w:rsid w:val="00C671E4"/>
    <w:rsid w:val="00C70697"/>
    <w:rsid w:val="00C72EF4"/>
    <w:rsid w:val="00C736EB"/>
    <w:rsid w:val="00C74D1C"/>
    <w:rsid w:val="00C75D2F"/>
    <w:rsid w:val="00C767BE"/>
    <w:rsid w:val="00C76E3C"/>
    <w:rsid w:val="00C7738E"/>
    <w:rsid w:val="00C81568"/>
    <w:rsid w:val="00C86C5E"/>
    <w:rsid w:val="00C9027A"/>
    <w:rsid w:val="00C9068E"/>
    <w:rsid w:val="00C93C4B"/>
    <w:rsid w:val="00C944AB"/>
    <w:rsid w:val="00C95B40"/>
    <w:rsid w:val="00CA1ED8"/>
    <w:rsid w:val="00CA46A1"/>
    <w:rsid w:val="00CA5303"/>
    <w:rsid w:val="00CB08BA"/>
    <w:rsid w:val="00CB1F63"/>
    <w:rsid w:val="00CB246B"/>
    <w:rsid w:val="00CB393F"/>
    <w:rsid w:val="00CB4EE9"/>
    <w:rsid w:val="00CB7170"/>
    <w:rsid w:val="00CC040E"/>
    <w:rsid w:val="00CC111F"/>
    <w:rsid w:val="00CC2011"/>
    <w:rsid w:val="00CC3EA0"/>
    <w:rsid w:val="00CC7B45"/>
    <w:rsid w:val="00CD1188"/>
    <w:rsid w:val="00CD135E"/>
    <w:rsid w:val="00CD2ED1"/>
    <w:rsid w:val="00CD337B"/>
    <w:rsid w:val="00CE0424"/>
    <w:rsid w:val="00CE3D2A"/>
    <w:rsid w:val="00CE7561"/>
    <w:rsid w:val="00CF0E29"/>
    <w:rsid w:val="00CF1354"/>
    <w:rsid w:val="00CF3B1F"/>
    <w:rsid w:val="00CF3BF6"/>
    <w:rsid w:val="00CF4049"/>
    <w:rsid w:val="00CF5625"/>
    <w:rsid w:val="00CF625B"/>
    <w:rsid w:val="00CF687E"/>
    <w:rsid w:val="00D0349B"/>
    <w:rsid w:val="00D10249"/>
    <w:rsid w:val="00D115C3"/>
    <w:rsid w:val="00D11897"/>
    <w:rsid w:val="00D13135"/>
    <w:rsid w:val="00D13E4E"/>
    <w:rsid w:val="00D2085E"/>
    <w:rsid w:val="00D239A7"/>
    <w:rsid w:val="00D23F47"/>
    <w:rsid w:val="00D34CA8"/>
    <w:rsid w:val="00D36E71"/>
    <w:rsid w:val="00D37D87"/>
    <w:rsid w:val="00D40B33"/>
    <w:rsid w:val="00D4318F"/>
    <w:rsid w:val="00D438BF"/>
    <w:rsid w:val="00D440F8"/>
    <w:rsid w:val="00D469B8"/>
    <w:rsid w:val="00D50F97"/>
    <w:rsid w:val="00D533F5"/>
    <w:rsid w:val="00D546FF"/>
    <w:rsid w:val="00D55AD5"/>
    <w:rsid w:val="00D576CA"/>
    <w:rsid w:val="00D61AF5"/>
    <w:rsid w:val="00D652B5"/>
    <w:rsid w:val="00D66155"/>
    <w:rsid w:val="00D666E2"/>
    <w:rsid w:val="00D6790E"/>
    <w:rsid w:val="00D708B0"/>
    <w:rsid w:val="00D73761"/>
    <w:rsid w:val="00D77B1D"/>
    <w:rsid w:val="00D80106"/>
    <w:rsid w:val="00D8021F"/>
    <w:rsid w:val="00D80383"/>
    <w:rsid w:val="00D823C6"/>
    <w:rsid w:val="00D86CA3"/>
    <w:rsid w:val="00D871CE"/>
    <w:rsid w:val="00D9196D"/>
    <w:rsid w:val="00D92982"/>
    <w:rsid w:val="00D96034"/>
    <w:rsid w:val="00DA305E"/>
    <w:rsid w:val="00DA5417"/>
    <w:rsid w:val="00DA56E8"/>
    <w:rsid w:val="00DA7F6E"/>
    <w:rsid w:val="00DB07C3"/>
    <w:rsid w:val="00DB0A9F"/>
    <w:rsid w:val="00DB320F"/>
    <w:rsid w:val="00DB377D"/>
    <w:rsid w:val="00DC2D36"/>
    <w:rsid w:val="00DC53EF"/>
    <w:rsid w:val="00DD6348"/>
    <w:rsid w:val="00DE01F1"/>
    <w:rsid w:val="00DE3D3D"/>
    <w:rsid w:val="00DE4140"/>
    <w:rsid w:val="00DE5608"/>
    <w:rsid w:val="00DE58D0"/>
    <w:rsid w:val="00DE654F"/>
    <w:rsid w:val="00DE70DD"/>
    <w:rsid w:val="00DF0B6E"/>
    <w:rsid w:val="00DF15E0"/>
    <w:rsid w:val="00DF37A0"/>
    <w:rsid w:val="00DF7C26"/>
    <w:rsid w:val="00E008ED"/>
    <w:rsid w:val="00E03B81"/>
    <w:rsid w:val="00E04F8F"/>
    <w:rsid w:val="00E110E7"/>
    <w:rsid w:val="00E11B20"/>
    <w:rsid w:val="00E17FA2"/>
    <w:rsid w:val="00E22330"/>
    <w:rsid w:val="00E24776"/>
    <w:rsid w:val="00E26EEE"/>
    <w:rsid w:val="00E3086A"/>
    <w:rsid w:val="00E30B5A"/>
    <w:rsid w:val="00E3123D"/>
    <w:rsid w:val="00E31461"/>
    <w:rsid w:val="00E31D43"/>
    <w:rsid w:val="00E32608"/>
    <w:rsid w:val="00E34188"/>
    <w:rsid w:val="00E34B6E"/>
    <w:rsid w:val="00E35559"/>
    <w:rsid w:val="00E3723A"/>
    <w:rsid w:val="00E37860"/>
    <w:rsid w:val="00E446F1"/>
    <w:rsid w:val="00E46886"/>
    <w:rsid w:val="00E47AEF"/>
    <w:rsid w:val="00E51518"/>
    <w:rsid w:val="00E51CA8"/>
    <w:rsid w:val="00E53B75"/>
    <w:rsid w:val="00E54E3B"/>
    <w:rsid w:val="00E57565"/>
    <w:rsid w:val="00E57FD7"/>
    <w:rsid w:val="00E63838"/>
    <w:rsid w:val="00E64434"/>
    <w:rsid w:val="00E67C51"/>
    <w:rsid w:val="00E7259F"/>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300"/>
    <w:rsid w:val="00EC5653"/>
    <w:rsid w:val="00EC71CE"/>
    <w:rsid w:val="00ED1006"/>
    <w:rsid w:val="00ED6549"/>
    <w:rsid w:val="00EE194D"/>
    <w:rsid w:val="00EE72A3"/>
    <w:rsid w:val="00EF18FE"/>
    <w:rsid w:val="00EF5787"/>
    <w:rsid w:val="00EF60D0"/>
    <w:rsid w:val="00EF77C7"/>
    <w:rsid w:val="00EF7B32"/>
    <w:rsid w:val="00F00ACA"/>
    <w:rsid w:val="00F01C96"/>
    <w:rsid w:val="00F0528D"/>
    <w:rsid w:val="00F06C67"/>
    <w:rsid w:val="00F06DFD"/>
    <w:rsid w:val="00F071D1"/>
    <w:rsid w:val="00F07533"/>
    <w:rsid w:val="00F10629"/>
    <w:rsid w:val="00F13773"/>
    <w:rsid w:val="00F15FA5"/>
    <w:rsid w:val="00F209B7"/>
    <w:rsid w:val="00F2376F"/>
    <w:rsid w:val="00F243D8"/>
    <w:rsid w:val="00F271C1"/>
    <w:rsid w:val="00F307D1"/>
    <w:rsid w:val="00F30828"/>
    <w:rsid w:val="00F30A43"/>
    <w:rsid w:val="00F313D6"/>
    <w:rsid w:val="00F37D6D"/>
    <w:rsid w:val="00F40F0C"/>
    <w:rsid w:val="00F461C3"/>
    <w:rsid w:val="00F4766C"/>
    <w:rsid w:val="00F507D1"/>
    <w:rsid w:val="00F5133A"/>
    <w:rsid w:val="00F519CE"/>
    <w:rsid w:val="00F51ADA"/>
    <w:rsid w:val="00F549AE"/>
    <w:rsid w:val="00F57B6F"/>
    <w:rsid w:val="00F607C5"/>
    <w:rsid w:val="00F60DEA"/>
    <w:rsid w:val="00F6302A"/>
    <w:rsid w:val="00F63D43"/>
    <w:rsid w:val="00F64C2B"/>
    <w:rsid w:val="00F651BE"/>
    <w:rsid w:val="00F67F53"/>
    <w:rsid w:val="00F703BE"/>
    <w:rsid w:val="00F71F69"/>
    <w:rsid w:val="00F72B72"/>
    <w:rsid w:val="00F74BB9"/>
    <w:rsid w:val="00F74CE5"/>
    <w:rsid w:val="00F75582"/>
    <w:rsid w:val="00F76EFA"/>
    <w:rsid w:val="00F772EE"/>
    <w:rsid w:val="00F804BE"/>
    <w:rsid w:val="00F810D9"/>
    <w:rsid w:val="00F817CE"/>
    <w:rsid w:val="00F81D30"/>
    <w:rsid w:val="00F8456C"/>
    <w:rsid w:val="00F859D8"/>
    <w:rsid w:val="00F868F5"/>
    <w:rsid w:val="00F9056A"/>
    <w:rsid w:val="00F90F8D"/>
    <w:rsid w:val="00F92782"/>
    <w:rsid w:val="00F93AA9"/>
    <w:rsid w:val="00F95D52"/>
    <w:rsid w:val="00F96985"/>
    <w:rsid w:val="00F97838"/>
    <w:rsid w:val="00FA2BB3"/>
    <w:rsid w:val="00FA713F"/>
    <w:rsid w:val="00FB4C80"/>
    <w:rsid w:val="00FB552D"/>
    <w:rsid w:val="00FB6A6A"/>
    <w:rsid w:val="00FC5047"/>
    <w:rsid w:val="00FC7429"/>
    <w:rsid w:val="00FD073B"/>
    <w:rsid w:val="00FD07F6"/>
    <w:rsid w:val="00FD1EC8"/>
    <w:rsid w:val="00FD47ED"/>
    <w:rsid w:val="00FD4C1F"/>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5F0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496B3F"/>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styleId="Revision">
    <w:name w:val="Revision"/>
    <w:hidden/>
    <w:uiPriority w:val="99"/>
    <w:semiHidden/>
    <w:rsid w:val="003424A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093311">
      <w:bodyDiv w:val="1"/>
      <w:marLeft w:val="0"/>
      <w:marRight w:val="0"/>
      <w:marTop w:val="0"/>
      <w:marBottom w:val="0"/>
      <w:divBdr>
        <w:top w:val="none" w:sz="0" w:space="0" w:color="auto"/>
        <w:left w:val="none" w:sz="0" w:space="0" w:color="auto"/>
        <w:bottom w:val="none" w:sz="0" w:space="0" w:color="auto"/>
        <w:right w:val="none" w:sz="0" w:space="0" w:color="auto"/>
      </w:divBdr>
    </w:div>
    <w:div w:id="130904856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1209</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2017-05-06T19:05:00Z</dcterms:created>
  <dcterms:modified xsi:type="dcterms:W3CDTF">2017-05-06T19:06:00Z</dcterms:modified>
</cp:coreProperties>
</file>